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e4aba4467f8041b6" Type="http://schemas.openxmlformats.org/officeDocument/2006/relationships/officeDocument" Target="/word/document.xml"/><Relationship Id="Rc632f3ea1ece4779" Type="http://schemas.openxmlformats.org/package/2006/relationships/metadata/core-properties" Target="/docProps/core.xml"/><Relationship Id="Rbb5398b5b7d141c5" Type="http://schemas.openxmlformats.org/officeDocument/2006/relationships/extended-properties" Target="/docProps/app.xml"/><Relationship Id="rId1"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12" w:rsidRPr="00A26F12" w:rsidRDefault="00C97B26" w:rsidP="00A26F12">
      <w:pPr>
        <w:pStyle w:val="Rubrik1"/>
        <w:rPr>
          <w:lang w:val="sv-SE"/>
        </w:rPr>
      </w:pPr>
      <w:r w:rsidRPr="00A26F12">
        <w:rPr>
          <w:lang w:val="sv-SE"/>
        </w:rPr>
        <w:t>Punkt 1 – Identifikation af stoffet/blandingen og af selskabet/virksomheden</w:t>
      </w:r>
    </w:p>
    <w:p w:rsidR="00A26F12" w:rsidRPr="00A26F12" w:rsidRDefault="00C97B26" w:rsidP="00A26F12">
      <w:pPr>
        <w:pStyle w:val="Rubrik2"/>
        <w:rPr>
          <w:lang w:val="sv-SE"/>
        </w:rPr>
      </w:pPr>
      <w:r w:rsidRPr="00A26F12">
        <w:rPr>
          <w:lang w:val="sv-SE"/>
        </w:rPr>
        <w:t>1.1</w:t>
      </w:r>
      <w:r w:rsidRPr="00A26F12">
        <w:rPr>
          <w:lang w:val="sv-SE"/>
        </w:rPr>
        <w:tab/>
        <w:t xml:space="preserve">Produktidentifikator </w:t>
      </w:r>
    </w:p>
    <w:p w:rsidR="00A26F12" w:rsidRPr="00A26F12" w:rsidRDefault="00C97B26" w:rsidP="00A26F12">
      <w:pPr>
        <w:pStyle w:val="Ingetavstnd"/>
        <w:rPr>
          <w:lang w:val="sv-SE"/>
        </w:rPr>
      </w:pPr>
      <w:r w:rsidRPr="00A26F12">
        <w:rPr>
          <w:lang w:val="sv-SE"/>
        </w:rPr>
        <w:t>Roxtec smøremiddel</w:t>
      </w:r>
    </w:p>
    <w:p w:rsidR="00A26F12" w:rsidRPr="00A26F12" w:rsidRDefault="00C97B26" w:rsidP="00A26F12">
      <w:pPr>
        <w:pStyle w:val="Ingetavstnd"/>
        <w:rPr>
          <w:lang w:val="sv-SE"/>
        </w:rPr>
      </w:pPr>
      <w:r w:rsidRPr="00A26F12">
        <w:rPr>
          <w:lang w:val="sv-SE"/>
        </w:rPr>
        <w:t>CAS-nummer: 61789-97-7</w:t>
      </w:r>
    </w:p>
    <w:p w:rsidR="00A26F12" w:rsidRPr="00A26F12" w:rsidRDefault="00C97B26" w:rsidP="00A26F12">
      <w:pPr>
        <w:pStyle w:val="Ingetavstnd"/>
        <w:rPr>
          <w:lang w:val="sv-SE"/>
        </w:rPr>
      </w:pPr>
      <w:r w:rsidRPr="00A26F12">
        <w:rPr>
          <w:lang w:val="sv-SE"/>
        </w:rPr>
        <w:t>EF-nummer: 263-099-1</w:t>
      </w:r>
    </w:p>
    <w:p w:rsidR="00A26F12" w:rsidRPr="00A26F12" w:rsidRDefault="00C97B26" w:rsidP="00A26F12">
      <w:pPr>
        <w:pStyle w:val="Rubrik2"/>
        <w:rPr>
          <w:lang w:val="sv-SE"/>
        </w:rPr>
      </w:pPr>
      <w:r w:rsidRPr="00A26F12">
        <w:rPr>
          <w:lang w:val="sv-SE"/>
        </w:rPr>
        <w:t>1.2</w:t>
      </w:r>
      <w:r w:rsidRPr="00A26F12">
        <w:rPr>
          <w:lang w:val="sv-SE"/>
        </w:rPr>
        <w:tab/>
        <w:t>Relevante identificerede anvendelser for stoffet eller blandingen samt anvendelser, der frarådes</w:t>
      </w:r>
    </w:p>
    <w:p w:rsidR="00A26F12" w:rsidRPr="00A26F12" w:rsidRDefault="00C97B26" w:rsidP="00A26F12">
      <w:pPr>
        <w:pStyle w:val="Ingetavstnd"/>
        <w:rPr>
          <w:lang w:val="sv-SE"/>
        </w:rPr>
      </w:pPr>
      <w:r w:rsidRPr="00A26F12">
        <w:rPr>
          <w:lang w:val="sv-SE"/>
        </w:rPr>
        <w:t>Smøring af komponenter i Roxtec-tætningssystemer.</w:t>
      </w:r>
    </w:p>
    <w:p w:rsidR="00A26F12" w:rsidRPr="00A26F12" w:rsidRDefault="00C97B26" w:rsidP="00A26F12">
      <w:pPr>
        <w:pStyle w:val="Rubrik2"/>
        <w:rPr>
          <w:lang w:val="sv-SE"/>
        </w:rPr>
      </w:pPr>
      <w:r w:rsidRPr="00A26F12">
        <w:rPr>
          <w:lang w:val="sv-SE"/>
        </w:rPr>
        <w:t>1.3</w:t>
      </w:r>
      <w:r w:rsidRPr="00A26F12">
        <w:rPr>
          <w:lang w:val="sv-SE"/>
        </w:rPr>
        <w:tab/>
        <w:t>Nærmere oplysninger om leverandøren af sikkerhedsdatabladet</w:t>
      </w:r>
    </w:p>
    <w:p w:rsidR="00A26F12" w:rsidRPr="00A26F12" w:rsidRDefault="00C97B26" w:rsidP="00A26F12">
      <w:pPr>
        <w:pStyle w:val="Ingetavstnd"/>
        <w:rPr>
          <w:lang w:val="sv-SE"/>
        </w:rPr>
      </w:pPr>
      <w:r w:rsidRPr="00A26F12">
        <w:rPr>
          <w:lang w:val="sv-SE"/>
        </w:rPr>
        <w:t>Roxtec International AB</w:t>
      </w:r>
    </w:p>
    <w:p w:rsidR="00A26F12" w:rsidRPr="00A26F12" w:rsidRDefault="00C97B26" w:rsidP="00A26F12">
      <w:pPr>
        <w:pStyle w:val="Ingetavstnd"/>
        <w:rPr>
          <w:lang w:val="sv-SE"/>
        </w:rPr>
      </w:pPr>
      <w:r w:rsidRPr="00A26F12">
        <w:rPr>
          <w:lang w:val="sv-SE"/>
        </w:rPr>
        <w:t>Box 540, 371 23 Karlskrona, Sverige</w:t>
      </w:r>
    </w:p>
    <w:p w:rsidR="00A26F12" w:rsidRPr="00A26F12" w:rsidRDefault="00C97B26" w:rsidP="00A26F12">
      <w:pPr>
        <w:pStyle w:val="Ingetavstnd"/>
        <w:rPr>
          <w:lang w:val="sv-SE"/>
        </w:rPr>
      </w:pPr>
      <w:r w:rsidRPr="00A26F12">
        <w:rPr>
          <w:lang w:val="sv-SE"/>
        </w:rPr>
        <w:t>Telefon: +46 455 36 67 00</w:t>
      </w:r>
    </w:p>
    <w:p w:rsidR="00A26F12" w:rsidRPr="00A26F12" w:rsidRDefault="00C97B26" w:rsidP="00A26F12">
      <w:pPr>
        <w:pStyle w:val="Ingetavstnd"/>
        <w:rPr>
          <w:lang w:val="sv-SE"/>
        </w:rPr>
      </w:pPr>
      <w:r w:rsidRPr="00A26F12">
        <w:rPr>
          <w:lang w:val="sv-SE"/>
        </w:rPr>
        <w:t>Fax: +46 455 820 12</w:t>
      </w:r>
    </w:p>
    <w:p w:rsidR="00A26F12" w:rsidRPr="00A26F12" w:rsidRDefault="00C97B26" w:rsidP="00A26F12">
      <w:pPr>
        <w:pStyle w:val="Ingetavstnd"/>
        <w:rPr>
          <w:lang w:val="sv-SE"/>
        </w:rPr>
      </w:pPr>
      <w:r w:rsidRPr="00A26F12">
        <w:rPr>
          <w:lang w:val="sv-SE"/>
        </w:rPr>
        <w:t>info@roxtec.com</w:t>
      </w:r>
    </w:p>
    <w:p w:rsidR="00A26F12" w:rsidRPr="00A26F12" w:rsidRDefault="00C97B26" w:rsidP="00A26F12">
      <w:pPr>
        <w:pStyle w:val="Ingetavstnd"/>
        <w:rPr>
          <w:lang w:val="sv-SE"/>
        </w:rPr>
      </w:pPr>
      <w:r w:rsidRPr="00A26F12">
        <w:rPr>
          <w:lang w:val="sv-SE"/>
        </w:rPr>
        <w:t>www.roxtec.com</w:t>
      </w:r>
    </w:p>
    <w:p w:rsidR="00A26F12" w:rsidRDefault="00C97B26" w:rsidP="00A26F12">
      <w:pPr>
        <w:pStyle w:val="Rubrik2"/>
      </w:pPr>
      <w:r>
        <w:t>1.4</w:t>
      </w:r>
      <w:r>
        <w:tab/>
        <w:t>Nødtelefon</w:t>
      </w:r>
    </w:p>
    <w:p w:rsidR="00A26F12" w:rsidRPr="00AE613F" w:rsidRDefault="00A26F12" w:rsidP="00A26F12">
      <w:pPr>
        <w:pStyle w:val="Ingetavstnd"/>
      </w:pPr>
    </w:p>
    <w:tbl>
      <w:tblPr>
        <w:tblW w:w="6013" w:type="dxa"/>
        <w:tblInd w:w="113" w:type="dxa"/>
        <w:tblLook w:val="04A0" w:firstRow="1" w:lastRow="0" w:firstColumn="1" w:lastColumn="0" w:noHBand="0" w:noVBand="1"/>
      </w:tblPr>
      <w:tblGrid>
        <w:gridCol w:w="1413"/>
        <w:gridCol w:w="4600"/>
      </w:tblGrid>
      <w:tr w:rsidR="00F53C2C" w:rsidTr="00DB77F0">
        <w:trPr>
          <w:trHeight w:val="255"/>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b/>
                <w:bCs/>
                <w:vanish/>
                <w:sz w:val="14"/>
                <w:szCs w:val="14"/>
              </w:rPr>
            </w:pPr>
            <w:r>
              <w:rPr>
                <w:b/>
                <w:bCs/>
                <w:vanish/>
                <w:sz w:val="14"/>
                <w:szCs w:val="14"/>
              </w:rPr>
              <w:t>Country</w:t>
            </w:r>
          </w:p>
        </w:tc>
        <w:tc>
          <w:tcPr>
            <w:tcW w:w="4600" w:type="dxa"/>
            <w:tcBorders>
              <w:top w:val="single" w:sz="4" w:space="0" w:color="auto"/>
              <w:left w:val="nil"/>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b/>
                <w:bCs/>
                <w:vanish/>
                <w:sz w:val="14"/>
                <w:szCs w:val="14"/>
              </w:rPr>
            </w:pPr>
            <w:r>
              <w:rPr>
                <w:b/>
                <w:bCs/>
                <w:vanish/>
                <w:sz w:val="14"/>
                <w:szCs w:val="14"/>
              </w:rPr>
              <w:t>Emergency information</w:t>
            </w:r>
          </w:p>
        </w:tc>
      </w:tr>
      <w:tr w:rsidR="00F53C2C" w:rsidTr="00DB77F0">
        <w:trPr>
          <w:trHeight w:val="540"/>
          <w:hidden/>
        </w:trPr>
        <w:tc>
          <w:tcPr>
            <w:tcW w:w="1413" w:type="dxa"/>
            <w:tcBorders>
              <w:top w:val="nil"/>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Australia</w:t>
            </w:r>
          </w:p>
        </w:tc>
        <w:tc>
          <w:tcPr>
            <w:tcW w:w="4600" w:type="dxa"/>
            <w:tcBorders>
              <w:top w:val="nil"/>
              <w:left w:val="nil"/>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Poisons Information Centre</w:t>
            </w:r>
            <w:r>
              <w:rPr>
                <w:vanish/>
                <w:sz w:val="14"/>
                <w:szCs w:val="14"/>
              </w:rPr>
              <w:br/>
              <w:t>Emergency telephone: 131126</w:t>
            </w:r>
            <w:r>
              <w:rPr>
                <w:vanish/>
                <w:sz w:val="14"/>
                <w:szCs w:val="14"/>
              </w:rPr>
              <w:br/>
              <w:t xml:space="preserve">24 hours of operation. Available to the public. </w:t>
            </w:r>
          </w:p>
        </w:tc>
      </w:tr>
      <w:tr w:rsidR="00F53C2C" w:rsidTr="00DB77F0">
        <w:trPr>
          <w:trHeight w:val="540"/>
          <w:hidden/>
        </w:trPr>
        <w:tc>
          <w:tcPr>
            <w:tcW w:w="1413" w:type="dxa"/>
            <w:tcBorders>
              <w:top w:val="nil"/>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Austria</w:t>
            </w:r>
          </w:p>
        </w:tc>
        <w:tc>
          <w:tcPr>
            <w:tcW w:w="4600" w:type="dxa"/>
            <w:tcBorders>
              <w:top w:val="nil"/>
              <w:left w:val="nil"/>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 xml:space="preserve">Vergiftungsinformationszentrale </w:t>
            </w:r>
            <w:r>
              <w:rPr>
                <w:vanish/>
                <w:sz w:val="14"/>
                <w:szCs w:val="14"/>
              </w:rPr>
              <w:br/>
              <w:t>Emergency telephone:  +43 1 406 43 43</w:t>
            </w:r>
            <w:r>
              <w:rPr>
                <w:vanish/>
                <w:sz w:val="14"/>
                <w:szCs w:val="14"/>
              </w:rPr>
              <w:br/>
              <w:t>24 hours of operation. Available to the public.</w:t>
            </w:r>
          </w:p>
        </w:tc>
      </w:tr>
      <w:tr w:rsidR="00F53C2C" w:rsidTr="00DB77F0">
        <w:trPr>
          <w:trHeight w:val="360"/>
          <w:hidden/>
        </w:trPr>
        <w:tc>
          <w:tcPr>
            <w:tcW w:w="1413" w:type="dxa"/>
            <w:tcBorders>
              <w:top w:val="nil"/>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Belgium</w:t>
            </w:r>
          </w:p>
        </w:tc>
        <w:tc>
          <w:tcPr>
            <w:tcW w:w="4600" w:type="dxa"/>
            <w:tcBorders>
              <w:top w:val="nil"/>
              <w:left w:val="nil"/>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Belgish Antigifcentrum</w:t>
            </w:r>
            <w:r>
              <w:rPr>
                <w:vanish/>
                <w:sz w:val="14"/>
                <w:szCs w:val="14"/>
              </w:rPr>
              <w:br/>
              <w:t xml:space="preserve">Emergency telephone: 070 245 245 </w:t>
            </w:r>
          </w:p>
        </w:tc>
      </w:tr>
      <w:tr w:rsidR="00F53C2C" w:rsidTr="00DB77F0">
        <w:trPr>
          <w:trHeight w:val="540"/>
          <w:hidden/>
        </w:trPr>
        <w:tc>
          <w:tcPr>
            <w:tcW w:w="1413" w:type="dxa"/>
            <w:tcBorders>
              <w:top w:val="nil"/>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Brazil</w:t>
            </w:r>
          </w:p>
        </w:tc>
        <w:tc>
          <w:tcPr>
            <w:tcW w:w="4600" w:type="dxa"/>
            <w:tcBorders>
              <w:top w:val="nil"/>
              <w:left w:val="nil"/>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Centro de Informação e Assistência Toxicológica - CIAT/DF</w:t>
            </w:r>
            <w:r>
              <w:rPr>
                <w:vanish/>
                <w:sz w:val="14"/>
                <w:szCs w:val="14"/>
              </w:rPr>
              <w:br/>
              <w:t>Emergency telephone: 0800 644 6774</w:t>
            </w:r>
            <w:r>
              <w:rPr>
                <w:vanish/>
                <w:sz w:val="14"/>
                <w:szCs w:val="14"/>
              </w:rPr>
              <w:br/>
              <w:t xml:space="preserve">24 hours of operation. Available to the public.      </w:t>
            </w:r>
          </w:p>
        </w:tc>
      </w:tr>
      <w:tr w:rsidR="00F53C2C" w:rsidTr="00DB77F0">
        <w:trPr>
          <w:trHeight w:val="1260"/>
          <w:hidden/>
        </w:trPr>
        <w:tc>
          <w:tcPr>
            <w:tcW w:w="1413" w:type="dxa"/>
            <w:tcBorders>
              <w:top w:val="nil"/>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Canada</w:t>
            </w:r>
          </w:p>
        </w:tc>
        <w:tc>
          <w:tcPr>
            <w:tcW w:w="4600" w:type="dxa"/>
            <w:tcBorders>
              <w:top w:val="nil"/>
              <w:left w:val="nil"/>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Poison and Drug Information Services Calgary</w:t>
            </w:r>
            <w:r>
              <w:rPr>
                <w:vanish/>
                <w:sz w:val="14"/>
                <w:szCs w:val="14"/>
              </w:rPr>
              <w:br/>
              <w:t>Emergency telephone: 1 800 332 1414 (Alberta, NW Territories)</w:t>
            </w:r>
            <w:r>
              <w:rPr>
                <w:vanish/>
                <w:sz w:val="14"/>
                <w:szCs w:val="14"/>
              </w:rPr>
              <w:br/>
              <w:t>1 866 454 1212 (Saskatchewan)</w:t>
            </w:r>
            <w:r>
              <w:rPr>
                <w:vanish/>
                <w:sz w:val="14"/>
                <w:szCs w:val="14"/>
              </w:rPr>
              <w:br/>
              <w:t>24 hours of operation. Available to the public.</w:t>
            </w:r>
            <w:r>
              <w:rPr>
                <w:vanish/>
                <w:sz w:val="14"/>
                <w:szCs w:val="14"/>
              </w:rPr>
              <w:br/>
              <w:t>Centre Antipoison du Québec</w:t>
            </w:r>
            <w:r>
              <w:rPr>
                <w:vanish/>
                <w:sz w:val="14"/>
                <w:szCs w:val="14"/>
              </w:rPr>
              <w:br/>
              <w:t>Emergency telephone: 1 800 463 5060 (local callers)</w:t>
            </w:r>
            <w:r>
              <w:rPr>
                <w:vanish/>
                <w:sz w:val="14"/>
                <w:szCs w:val="14"/>
              </w:rPr>
              <w:br/>
              <w:t>24 hours of operation. Available to the public.</w:t>
            </w:r>
          </w:p>
        </w:tc>
      </w:tr>
      <w:tr w:rsidR="00F53C2C" w:rsidTr="00DB77F0">
        <w:trPr>
          <w:trHeight w:val="540"/>
          <w:hidden/>
        </w:trPr>
        <w:tc>
          <w:tcPr>
            <w:tcW w:w="1413" w:type="dxa"/>
            <w:tcBorders>
              <w:top w:val="nil"/>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China</w:t>
            </w:r>
          </w:p>
        </w:tc>
        <w:tc>
          <w:tcPr>
            <w:tcW w:w="4600" w:type="dxa"/>
            <w:tcBorders>
              <w:top w:val="nil"/>
              <w:left w:val="nil"/>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National Poison Control Center</w:t>
            </w:r>
            <w:r>
              <w:rPr>
                <w:vanish/>
                <w:sz w:val="14"/>
                <w:szCs w:val="14"/>
              </w:rPr>
              <w:br/>
              <w:t>Emergency telephone: +86 10 660 981 14</w:t>
            </w:r>
            <w:r>
              <w:rPr>
                <w:vanish/>
                <w:sz w:val="14"/>
                <w:szCs w:val="14"/>
              </w:rPr>
              <w:br/>
              <w:t xml:space="preserve">24 hours of operation. Available to the public. </w:t>
            </w:r>
          </w:p>
        </w:tc>
      </w:tr>
      <w:tr w:rsidR="00F53C2C" w:rsidTr="00DB77F0">
        <w:trPr>
          <w:trHeight w:val="540"/>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EC4245" w:rsidRDefault="00C97B26" w:rsidP="00DB77F0">
            <w:pPr>
              <w:tabs>
                <w:tab w:val="clear" w:pos="567"/>
                <w:tab w:val="clear" w:pos="3969"/>
              </w:tabs>
              <w:spacing w:before="0" w:line="240" w:lineRule="auto"/>
              <w:ind w:left="0" w:firstLine="0"/>
              <w:rPr>
                <w:rFonts w:eastAsia="Times New Roman" w:cs="Arial"/>
                <w:sz w:val="14"/>
                <w:szCs w:val="14"/>
              </w:rPr>
            </w:pPr>
            <w:r w:rsidRPr="00EC4245">
              <w:rPr>
                <w:sz w:val="14"/>
                <w:szCs w:val="14"/>
              </w:rPr>
              <w:t>Denmark</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A26F12" w:rsidRPr="00EC4245" w:rsidRDefault="00C97B26" w:rsidP="00DB77F0">
            <w:pPr>
              <w:tabs>
                <w:tab w:val="clear" w:pos="567"/>
                <w:tab w:val="clear" w:pos="3969"/>
              </w:tabs>
              <w:spacing w:before="0" w:line="240" w:lineRule="auto"/>
              <w:ind w:left="0" w:firstLine="0"/>
              <w:rPr>
                <w:rFonts w:eastAsia="Times New Roman" w:cs="Arial"/>
                <w:sz w:val="14"/>
                <w:szCs w:val="14"/>
              </w:rPr>
            </w:pPr>
            <w:r w:rsidRPr="00EC4245">
              <w:rPr>
                <w:sz w:val="14"/>
                <w:szCs w:val="14"/>
              </w:rPr>
              <w:t xml:space="preserve">Giftlinjen </w:t>
            </w:r>
            <w:r w:rsidRPr="00EC4245">
              <w:rPr>
                <w:sz w:val="14"/>
                <w:szCs w:val="14"/>
              </w:rPr>
              <w:br/>
              <w:t xml:space="preserve">Emergency telefonnr: 82 12 12 12 </w:t>
            </w:r>
            <w:r w:rsidRPr="00EC4245">
              <w:rPr>
                <w:sz w:val="14"/>
                <w:szCs w:val="14"/>
              </w:rPr>
              <w:br/>
              <w:t>24 hours of operation. Available to the public.</w:t>
            </w:r>
          </w:p>
        </w:tc>
      </w:tr>
      <w:tr w:rsidR="00F53C2C" w:rsidTr="00DB77F0">
        <w:trPr>
          <w:trHeight w:val="540"/>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Finland</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Myrkytystietokeskus</w:t>
            </w:r>
            <w:r>
              <w:rPr>
                <w:vanish/>
                <w:sz w:val="14"/>
                <w:szCs w:val="14"/>
              </w:rPr>
              <w:br/>
              <w:t>Emergency telephone: 09 471 977</w:t>
            </w:r>
            <w:r>
              <w:rPr>
                <w:vanish/>
                <w:sz w:val="14"/>
                <w:szCs w:val="14"/>
              </w:rPr>
              <w:br/>
              <w:t xml:space="preserve">24 hours of operation. Available to the public. </w:t>
            </w:r>
          </w:p>
        </w:tc>
      </w:tr>
      <w:tr w:rsidR="00F53C2C" w:rsidTr="00DB77F0">
        <w:trPr>
          <w:trHeight w:val="540"/>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France</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Numéro ORFILA (INRS): </w:t>
            </w:r>
            <w:r>
              <w:rPr>
                <w:vanish/>
                <w:sz w:val="14"/>
                <w:szCs w:val="14"/>
              </w:rPr>
              <w:br/>
              <w:t>Emergency telephone: +33 (0)1 45 42 59 59</w:t>
            </w:r>
            <w:r>
              <w:rPr>
                <w:vanish/>
                <w:sz w:val="14"/>
                <w:szCs w:val="14"/>
              </w:rPr>
              <w:br/>
              <w:t xml:space="preserve">24 hours of operation. Available to the public. </w:t>
            </w:r>
          </w:p>
        </w:tc>
      </w:tr>
      <w:tr w:rsidR="00F53C2C" w:rsidTr="00DB77F0">
        <w:trPr>
          <w:trHeight w:val="912"/>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Germany</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Poison Center Bonn</w:t>
            </w:r>
            <w:r>
              <w:rPr>
                <w:vanish/>
                <w:sz w:val="14"/>
                <w:szCs w:val="14"/>
              </w:rPr>
              <w:br/>
              <w:t>Emergency telephone: +49 228 192 40</w:t>
            </w:r>
            <w:r>
              <w:rPr>
                <w:vanish/>
                <w:sz w:val="14"/>
                <w:szCs w:val="14"/>
              </w:rPr>
              <w:br/>
              <w:t>24 hours of operation. Available to the public.</w:t>
            </w:r>
            <w:r>
              <w:rPr>
                <w:vanish/>
                <w:sz w:val="14"/>
                <w:szCs w:val="14"/>
              </w:rPr>
              <w:br/>
              <w:t>Clinical Toxicology and Berlin Poison Information Centre</w:t>
            </w:r>
            <w:r>
              <w:rPr>
                <w:vanish/>
                <w:sz w:val="14"/>
                <w:szCs w:val="14"/>
              </w:rPr>
              <w:br/>
              <w:t>Emergency telephone: +49 30 192 40</w:t>
            </w:r>
            <w:r>
              <w:rPr>
                <w:vanish/>
                <w:sz w:val="14"/>
                <w:szCs w:val="14"/>
              </w:rPr>
              <w:br/>
              <w:t>24 hours of operation. Available to the public.</w:t>
            </w:r>
          </w:p>
        </w:tc>
      </w:tr>
      <w:tr w:rsidR="00F53C2C" w:rsidTr="00DB77F0">
        <w:trPr>
          <w:trHeight w:val="540"/>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Great Britain</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National Poisons Information Service</w:t>
            </w:r>
            <w:r>
              <w:rPr>
                <w:vanish/>
                <w:sz w:val="14"/>
                <w:szCs w:val="14"/>
              </w:rPr>
              <w:br/>
              <w:t>Emergency telephone: 844 892 0111</w:t>
            </w:r>
            <w:r>
              <w:rPr>
                <w:vanish/>
                <w:sz w:val="14"/>
                <w:szCs w:val="14"/>
              </w:rPr>
              <w:br/>
              <w:t>24 hours of operation.</w:t>
            </w:r>
          </w:p>
        </w:tc>
      </w:tr>
      <w:tr w:rsidR="00F53C2C" w:rsidTr="00DB77F0">
        <w:trPr>
          <w:trHeight w:val="540"/>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India</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National Poisons Information Centre</w:t>
            </w:r>
            <w:r>
              <w:rPr>
                <w:vanish/>
                <w:sz w:val="14"/>
                <w:szCs w:val="14"/>
              </w:rPr>
              <w:br/>
              <w:t>Emergency telephone: +91 112 659 36 77 or +91 112 658 93 91</w:t>
            </w:r>
            <w:r>
              <w:rPr>
                <w:vanish/>
                <w:sz w:val="14"/>
                <w:szCs w:val="14"/>
              </w:rPr>
              <w:br/>
              <w:t>24 hours of operation. Available to the public.</w:t>
            </w:r>
          </w:p>
        </w:tc>
      </w:tr>
      <w:tr w:rsidR="00F53C2C" w:rsidTr="00DB77F0">
        <w:trPr>
          <w:trHeight w:val="540"/>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Italy</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Poison Control Centre and National Toxicology Information Centre</w:t>
            </w:r>
            <w:r>
              <w:rPr>
                <w:vanish/>
                <w:sz w:val="14"/>
                <w:szCs w:val="14"/>
              </w:rPr>
              <w:br/>
              <w:t>Emergency telephone: +39 38 224 444</w:t>
            </w:r>
            <w:r>
              <w:rPr>
                <w:vanish/>
                <w:sz w:val="14"/>
                <w:szCs w:val="14"/>
              </w:rPr>
              <w:br/>
              <w:t>24 hours of operation. Available to the public.     </w:t>
            </w:r>
          </w:p>
        </w:tc>
      </w:tr>
      <w:tr w:rsidR="00F53C2C" w:rsidTr="00DB77F0">
        <w:trPr>
          <w:trHeight w:val="540"/>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Japan</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Japan Poison Information Center, Osaka Information Service branch</w:t>
            </w:r>
            <w:r>
              <w:rPr>
                <w:vanish/>
                <w:sz w:val="14"/>
                <w:szCs w:val="14"/>
              </w:rPr>
              <w:br/>
              <w:t xml:space="preserve">Emergency telephone: +81 (0)72 727 2499 </w:t>
            </w:r>
            <w:r>
              <w:rPr>
                <w:vanish/>
                <w:sz w:val="14"/>
                <w:szCs w:val="14"/>
              </w:rPr>
              <w:br/>
              <w:t>24 hours of operation. Available to the public.</w:t>
            </w:r>
          </w:p>
        </w:tc>
      </w:tr>
      <w:tr w:rsidR="00F53C2C" w:rsidTr="00DB77F0">
        <w:trPr>
          <w:trHeight w:val="720"/>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Mexico</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Centro de Información y Asistencia Toxicológica</w:t>
            </w:r>
            <w:r>
              <w:rPr>
                <w:vanish/>
                <w:sz w:val="14"/>
                <w:szCs w:val="14"/>
              </w:rPr>
              <w:br/>
              <w:t xml:space="preserve">Emergency telephone: +55 399 36665, </w:t>
            </w:r>
            <w:r>
              <w:rPr>
                <w:vanish/>
                <w:sz w:val="14"/>
                <w:szCs w:val="14"/>
              </w:rPr>
              <w:br/>
              <w:t>+52 44 55 39 397 381, +52 27 69 00 extn 22317</w:t>
            </w:r>
            <w:r>
              <w:rPr>
                <w:vanish/>
                <w:sz w:val="14"/>
                <w:szCs w:val="14"/>
              </w:rPr>
              <w:br/>
              <w:t>24 hours of operation. Available to the public.</w:t>
            </w:r>
          </w:p>
        </w:tc>
      </w:tr>
      <w:tr w:rsidR="00F53C2C" w:rsidTr="00DB77F0">
        <w:trPr>
          <w:trHeight w:val="415"/>
          <w:hidden/>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New Zealand</w:t>
            </w:r>
          </w:p>
        </w:tc>
        <w:tc>
          <w:tcPr>
            <w:tcW w:w="4600" w:type="dxa"/>
            <w:tcBorders>
              <w:top w:val="single" w:sz="4" w:space="0" w:color="auto"/>
              <w:left w:val="single" w:sz="4" w:space="0" w:color="auto"/>
              <w:bottom w:val="single" w:sz="4" w:space="0" w:color="auto"/>
              <w:right w:val="single" w:sz="4" w:space="0" w:color="auto"/>
            </w:tcBorders>
            <w:shd w:val="clear" w:color="auto" w:fill="auto"/>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 xml:space="preserve">National Poisons Center, Emergency </w:t>
            </w:r>
            <w:r>
              <w:rPr>
                <w:vanish/>
                <w:sz w:val="14"/>
                <w:szCs w:val="14"/>
              </w:rPr>
              <w:br/>
              <w:t>telephone: 0800 POISON (0800 764 766)</w:t>
            </w:r>
            <w:r>
              <w:rPr>
                <w:vanish/>
                <w:sz w:val="14"/>
                <w:szCs w:val="14"/>
              </w:rPr>
              <w:br/>
              <w:t>24 hours of operation.</w:t>
            </w:r>
          </w:p>
        </w:tc>
      </w:tr>
      <w:tr w:rsidR="00F53C2C" w:rsidTr="00DB77F0">
        <w:trPr>
          <w:trHeight w:val="540"/>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Norway</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Giftinformasjonen</w:t>
            </w:r>
            <w:r>
              <w:rPr>
                <w:vanish/>
                <w:sz w:val="14"/>
                <w:szCs w:val="14"/>
              </w:rPr>
              <w:br/>
              <w:t>Emergency telephone: 22 59 13 00</w:t>
            </w:r>
            <w:r>
              <w:rPr>
                <w:vanish/>
                <w:sz w:val="14"/>
                <w:szCs w:val="14"/>
              </w:rPr>
              <w:br/>
              <w:t>24 hours of operation. Available to the public.</w:t>
            </w:r>
          </w:p>
        </w:tc>
      </w:tr>
      <w:tr w:rsidR="00F53C2C" w:rsidTr="00DB77F0">
        <w:trPr>
          <w:trHeight w:val="360"/>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Poland</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 xml:space="preserve">Common emergency telephone: 112 </w:t>
            </w:r>
            <w:r>
              <w:rPr>
                <w:vanish/>
                <w:sz w:val="14"/>
                <w:szCs w:val="14"/>
              </w:rPr>
              <w:br/>
              <w:t>(999 for ambulance, 998 for fire brigade)</w:t>
            </w:r>
          </w:p>
        </w:tc>
      </w:tr>
      <w:tr w:rsidR="00F53C2C" w:rsidTr="00DB77F0">
        <w:trPr>
          <w:trHeight w:val="225"/>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Rumania</w:t>
            </w:r>
          </w:p>
        </w:tc>
        <w:tc>
          <w:tcPr>
            <w:tcW w:w="4600"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General emergency telephone: 112</w:t>
            </w:r>
          </w:p>
        </w:tc>
      </w:tr>
      <w:tr w:rsidR="00F53C2C" w:rsidTr="00DB77F0">
        <w:trPr>
          <w:trHeight w:val="720"/>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Russia</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 xml:space="preserve">Research and Applied Toxicology Center of </w:t>
            </w:r>
            <w:r>
              <w:rPr>
                <w:vanish/>
                <w:sz w:val="14"/>
                <w:szCs w:val="14"/>
              </w:rPr>
              <w:br/>
              <w:t>Federal Medico-Biological Agency</w:t>
            </w:r>
            <w:r>
              <w:rPr>
                <w:vanish/>
                <w:sz w:val="14"/>
                <w:szCs w:val="14"/>
              </w:rPr>
              <w:br/>
              <w:t>Emergency telephone: +7 495 628 1687</w:t>
            </w:r>
            <w:r>
              <w:rPr>
                <w:vanish/>
                <w:sz w:val="14"/>
                <w:szCs w:val="14"/>
              </w:rPr>
              <w:br/>
              <w:t>24 hours of operation. Available to the public.</w:t>
            </w:r>
          </w:p>
        </w:tc>
      </w:tr>
      <w:tr w:rsidR="00F53C2C" w:rsidTr="00DB77F0">
        <w:trPr>
          <w:trHeight w:val="540"/>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Saudi Arabia</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Directorate of Poison Control and Forensic Chemistry Centres</w:t>
            </w:r>
            <w:r>
              <w:rPr>
                <w:vanish/>
                <w:sz w:val="14"/>
                <w:szCs w:val="14"/>
              </w:rPr>
              <w:br/>
              <w:t>Emergency telephone: 937; 800 442 8800 (national callers)</w:t>
            </w:r>
            <w:r>
              <w:rPr>
                <w:vanish/>
                <w:sz w:val="14"/>
                <w:szCs w:val="14"/>
              </w:rPr>
              <w:br/>
              <w:t>24 hours of operation. Available to the public.</w:t>
            </w:r>
          </w:p>
        </w:tc>
      </w:tr>
      <w:tr w:rsidR="00F53C2C" w:rsidTr="00DB77F0">
        <w:trPr>
          <w:trHeight w:val="540"/>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Singapore</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Singapore Civil Defense Force (SDCF)</w:t>
            </w:r>
            <w:r>
              <w:rPr>
                <w:vanish/>
                <w:sz w:val="14"/>
                <w:szCs w:val="14"/>
              </w:rPr>
              <w:br/>
              <w:t>Telephone: 995 (for emergency); 1777 (for non-emergency)</w:t>
            </w:r>
            <w:r>
              <w:rPr>
                <w:vanish/>
                <w:sz w:val="14"/>
                <w:szCs w:val="14"/>
              </w:rPr>
              <w:br/>
              <w:t>24 hours of operation.</w:t>
            </w:r>
          </w:p>
        </w:tc>
      </w:tr>
      <w:tr w:rsidR="00F53C2C" w:rsidTr="00DB77F0">
        <w:trPr>
          <w:trHeight w:val="402"/>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South Korea</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National Institute of Chemical Safety</w:t>
            </w:r>
          </w:p>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Emergency telephone: +82 042 605 7030</w:t>
            </w:r>
          </w:p>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24 hours of operation.</w:t>
            </w:r>
          </w:p>
        </w:tc>
      </w:tr>
      <w:tr w:rsidR="00F53C2C" w:rsidTr="00DB77F0">
        <w:trPr>
          <w:trHeight w:val="540"/>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Spain</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Servicio de Información Toxicológica</w:t>
            </w:r>
            <w:r>
              <w:rPr>
                <w:vanish/>
                <w:sz w:val="14"/>
                <w:szCs w:val="14"/>
              </w:rPr>
              <w:br/>
              <w:t>Emergency telephone: + 34 91 562 04 20</w:t>
            </w:r>
            <w:r>
              <w:rPr>
                <w:vanish/>
                <w:sz w:val="14"/>
                <w:szCs w:val="14"/>
              </w:rPr>
              <w:br/>
              <w:t xml:space="preserve">24 hours of operation. Available to the public.      </w:t>
            </w:r>
          </w:p>
        </w:tc>
      </w:tr>
      <w:tr w:rsidR="00F53C2C" w:rsidTr="00DB77F0">
        <w:trPr>
          <w:trHeight w:val="540"/>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Sweden</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 xml:space="preserve">Giftinformationscentralen </w:t>
            </w:r>
            <w:r>
              <w:rPr>
                <w:vanish/>
                <w:sz w:val="14"/>
                <w:szCs w:val="14"/>
              </w:rPr>
              <w:br/>
              <w:t>Emergency telephone: 010-456 67 00 (less urgent cases) 112 (in case of emergency poisoning)</w:t>
            </w:r>
            <w:r>
              <w:rPr>
                <w:vanish/>
                <w:sz w:val="14"/>
                <w:szCs w:val="14"/>
              </w:rPr>
              <w:br/>
              <w:t>24 hours of operation. Available to the public.</w:t>
            </w:r>
          </w:p>
        </w:tc>
      </w:tr>
      <w:tr w:rsidR="00F53C2C" w:rsidTr="00DB77F0">
        <w:trPr>
          <w:trHeight w:val="540"/>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Switzerland</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Swiss Toxicological Information Centre</w:t>
            </w:r>
            <w:r>
              <w:rPr>
                <w:vanish/>
                <w:sz w:val="14"/>
                <w:szCs w:val="14"/>
              </w:rPr>
              <w:br/>
              <w:t>Emergency telephone: +41 44 251 51 51 (in Switzerland dial 145)</w:t>
            </w:r>
            <w:r>
              <w:rPr>
                <w:vanish/>
                <w:sz w:val="14"/>
                <w:szCs w:val="14"/>
              </w:rPr>
              <w:br/>
              <w:t>24 hours of operation. Available to the public.</w:t>
            </w:r>
          </w:p>
        </w:tc>
      </w:tr>
      <w:tr w:rsidR="00F53C2C" w:rsidTr="00DB77F0">
        <w:trPr>
          <w:trHeight w:val="540"/>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The Netherlands</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National Poisons Information Centre</w:t>
            </w:r>
            <w:r>
              <w:rPr>
                <w:vanish/>
                <w:sz w:val="14"/>
                <w:szCs w:val="14"/>
              </w:rPr>
              <w:br/>
              <w:t>Emergency telephone: +31 30 274 88 88</w:t>
            </w:r>
            <w:r>
              <w:rPr>
                <w:vanish/>
                <w:sz w:val="14"/>
                <w:szCs w:val="14"/>
              </w:rPr>
              <w:br/>
              <w:t xml:space="preserve">24 hours of operation. </w:t>
            </w:r>
          </w:p>
        </w:tc>
      </w:tr>
      <w:tr w:rsidR="00F53C2C" w:rsidTr="00DB77F0">
        <w:trPr>
          <w:trHeight w:val="540"/>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Turkey</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Toxicology Department and Poisons Centre</w:t>
            </w:r>
            <w:r>
              <w:rPr>
                <w:vanish/>
                <w:sz w:val="14"/>
                <w:szCs w:val="14"/>
              </w:rPr>
              <w:br/>
              <w:t>Emergency telephone: +90 0312 433 70 01 or 0 800 314 7900</w:t>
            </w:r>
            <w:r>
              <w:rPr>
                <w:vanish/>
                <w:sz w:val="14"/>
                <w:szCs w:val="14"/>
              </w:rPr>
              <w:br/>
              <w:t>24 hours of operation. Available to the public.      </w:t>
            </w:r>
          </w:p>
        </w:tc>
      </w:tr>
      <w:tr w:rsidR="00F53C2C" w:rsidTr="00DB77F0">
        <w:trPr>
          <w:trHeight w:val="540"/>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UAE</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Health Poison and Drug Information Center</w:t>
            </w:r>
            <w:r>
              <w:rPr>
                <w:vanish/>
                <w:sz w:val="14"/>
                <w:szCs w:val="14"/>
              </w:rPr>
              <w:br/>
              <w:t>Emergency telephone: 800 424</w:t>
            </w:r>
            <w:r>
              <w:rPr>
                <w:vanish/>
                <w:sz w:val="14"/>
                <w:szCs w:val="14"/>
              </w:rPr>
              <w:br/>
              <w:t xml:space="preserve">Hours of operation: 7:00-15:00 Sunday-Thursday. Available to the public. </w:t>
            </w:r>
          </w:p>
        </w:tc>
      </w:tr>
      <w:tr w:rsidR="00F53C2C" w:rsidTr="00DB77F0">
        <w:trPr>
          <w:trHeight w:val="540"/>
          <w:hidden/>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USA</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A26F12" w:rsidRPr="003055D1" w:rsidRDefault="00C97B26" w:rsidP="00DB77F0">
            <w:pPr>
              <w:tabs>
                <w:tab w:val="clear" w:pos="567"/>
                <w:tab w:val="clear" w:pos="3969"/>
              </w:tabs>
              <w:spacing w:before="0" w:line="240" w:lineRule="auto"/>
              <w:ind w:left="0" w:firstLine="0"/>
              <w:rPr>
                <w:rFonts w:eastAsia="Times New Roman" w:cs="Arial"/>
                <w:vanish/>
                <w:sz w:val="14"/>
                <w:szCs w:val="14"/>
              </w:rPr>
            </w:pPr>
            <w:r>
              <w:rPr>
                <w:vanish/>
                <w:sz w:val="14"/>
                <w:szCs w:val="14"/>
              </w:rPr>
              <w:t>The American Association of Poison Control Center</w:t>
            </w:r>
            <w:r>
              <w:rPr>
                <w:vanish/>
                <w:sz w:val="14"/>
                <w:szCs w:val="14"/>
              </w:rPr>
              <w:br/>
              <w:t>Emergency telephone: 1-800-222-1222</w:t>
            </w:r>
            <w:r>
              <w:rPr>
                <w:vanish/>
                <w:sz w:val="14"/>
                <w:szCs w:val="14"/>
              </w:rPr>
              <w:br/>
              <w:t xml:space="preserve">24 hours of operation. Available to the public. </w:t>
            </w:r>
          </w:p>
        </w:tc>
      </w:tr>
    </w:tbl>
    <w:p w:rsidR="00A26F12" w:rsidRPr="009914E4" w:rsidRDefault="00A26F12" w:rsidP="00A26F12">
      <w:pPr>
        <w:pStyle w:val="Ingetavstnd"/>
        <w:ind w:left="0"/>
      </w:pPr>
    </w:p>
    <w:p w:rsidR="00A26F12" w:rsidRPr="00171434" w:rsidRDefault="00C97B26" w:rsidP="00A26F12">
      <w:pPr>
        <w:pStyle w:val="Rubrik1"/>
      </w:pPr>
      <w:r>
        <w:t xml:space="preserve">Punkt 2 – Fareidentifikation </w:t>
      </w:r>
    </w:p>
    <w:p w:rsidR="00A26F12" w:rsidRDefault="00C97B26" w:rsidP="00A26F12">
      <w:pPr>
        <w:pStyle w:val="Rubrik2"/>
      </w:pPr>
      <w:r>
        <w:t>2.1</w:t>
      </w:r>
      <w:r>
        <w:tab/>
        <w:t>Klassificering af stoffet eller blandingen</w:t>
      </w:r>
    </w:p>
    <w:p w:rsidR="00A26F12" w:rsidRPr="00A26F12" w:rsidRDefault="00C97B26" w:rsidP="00A26F12">
      <w:pPr>
        <w:pStyle w:val="Ingetavstnd"/>
        <w:rPr>
          <w:lang w:val="sv-SE"/>
        </w:rPr>
      </w:pPr>
      <w:r w:rsidRPr="00A26F12">
        <w:rPr>
          <w:lang w:val="sv-SE"/>
        </w:rPr>
        <w:t>Stoffet er ikke klassificeret som farligt i henhold til forordning (EF) Nr. 1272/2008 (CLP-forordningen) eller GHS (globalt harmoniseret system til klassificering og mærkning af kemikalier) 2015 Rev. 6.</w:t>
      </w:r>
    </w:p>
    <w:p w:rsidR="00A26F12" w:rsidRPr="00A26F12" w:rsidRDefault="00A26F12" w:rsidP="00A26F12">
      <w:pPr>
        <w:pStyle w:val="Ingetavstnd"/>
        <w:rPr>
          <w:lang w:val="sv-SE"/>
        </w:rPr>
      </w:pPr>
    </w:p>
    <w:p w:rsidR="00A26F12" w:rsidRPr="00A26F12" w:rsidRDefault="00C97B26" w:rsidP="00A26F12">
      <w:pPr>
        <w:pStyle w:val="Ingetavstnd"/>
        <w:rPr>
          <w:lang w:val="sv-SE"/>
        </w:rPr>
      </w:pPr>
      <w:r w:rsidRPr="00A26F12">
        <w:rPr>
          <w:lang w:val="sv-SE"/>
        </w:rPr>
        <w:t>Stoffet er ikke omfattet af kravene om sikkerhedsdatablad i artikel 32 i forordning (EF) Nr. 1907/2006 (REACH-forordningen) eller GHS (globalt harmoniseret system til klassificering og mærkning af kemikalier) 2015 Rev. 6.</w:t>
      </w:r>
    </w:p>
    <w:p w:rsidR="00A26F12" w:rsidRPr="00A26F12" w:rsidRDefault="00C97B26" w:rsidP="00A26F12">
      <w:pPr>
        <w:pStyle w:val="Rubrik2"/>
        <w:rPr>
          <w:lang w:val="sv-SE"/>
        </w:rPr>
      </w:pPr>
      <w:r w:rsidRPr="00A26F12">
        <w:rPr>
          <w:lang w:val="sv-SE"/>
        </w:rPr>
        <w:t>2.2</w:t>
      </w:r>
      <w:r w:rsidRPr="00A26F12">
        <w:rPr>
          <w:lang w:val="sv-SE"/>
        </w:rPr>
        <w:tab/>
        <w:t>Mærkningselementer</w:t>
      </w:r>
    </w:p>
    <w:p w:rsidR="00A26F12" w:rsidRPr="00A26F12" w:rsidRDefault="00C97B26" w:rsidP="00A26F12">
      <w:pPr>
        <w:pStyle w:val="Ingetavstnd"/>
        <w:rPr>
          <w:lang w:val="sv-SE"/>
        </w:rPr>
      </w:pPr>
      <w:r w:rsidRPr="00A26F12">
        <w:rPr>
          <w:lang w:val="sv-SE"/>
        </w:rPr>
        <w:t xml:space="preserve">Produktet indeholder ingen stoffer eller koncentrationer af stoffer, som kræver mærkning eller skal </w:t>
      </w:r>
    </w:p>
    <w:p w:rsidR="00A26F12" w:rsidRPr="00A26F12" w:rsidRDefault="00C97B26" w:rsidP="00A26F12">
      <w:pPr>
        <w:pStyle w:val="Ingetavstnd"/>
        <w:rPr>
          <w:lang w:val="sv-SE"/>
        </w:rPr>
      </w:pPr>
      <w:r w:rsidRPr="00A26F12">
        <w:rPr>
          <w:lang w:val="sv-SE"/>
        </w:rPr>
        <w:t xml:space="preserve">deklareres. </w:t>
      </w:r>
    </w:p>
    <w:p w:rsidR="00A26F12" w:rsidRPr="00A26F12" w:rsidRDefault="00C97B26" w:rsidP="00A26F12">
      <w:pPr>
        <w:pStyle w:val="Rubrik2"/>
        <w:rPr>
          <w:lang w:val="sv-SE"/>
        </w:rPr>
      </w:pPr>
      <w:r w:rsidRPr="00A26F12">
        <w:rPr>
          <w:lang w:val="sv-SE"/>
        </w:rPr>
        <w:t>2.3</w:t>
      </w:r>
      <w:r w:rsidRPr="00A26F12">
        <w:rPr>
          <w:lang w:val="sv-SE"/>
        </w:rPr>
        <w:tab/>
        <w:t>Andre farer</w:t>
      </w:r>
    </w:p>
    <w:p w:rsidR="00A26F12" w:rsidRPr="00A26F12" w:rsidRDefault="00C97B26" w:rsidP="00A26F12">
      <w:pPr>
        <w:pStyle w:val="Ingetavstnd"/>
        <w:rPr>
          <w:lang w:val="sv-SE"/>
        </w:rPr>
      </w:pPr>
      <w:r w:rsidRPr="00A26F12">
        <w:rPr>
          <w:lang w:val="sv-SE"/>
        </w:rPr>
        <w:t>Produktet indeholder ingen PBT- eller vPvB-stoffer.</w:t>
      </w:r>
    </w:p>
    <w:p w:rsidR="00A26F12" w:rsidRPr="00A26F12" w:rsidRDefault="00C97B26" w:rsidP="00A26F12">
      <w:pPr>
        <w:pStyle w:val="Rubrik1"/>
        <w:rPr>
          <w:lang w:val="sv-SE"/>
        </w:rPr>
      </w:pPr>
      <w:r w:rsidRPr="00A26F12">
        <w:rPr>
          <w:lang w:val="sv-SE"/>
        </w:rPr>
        <w:t xml:space="preserve">Punkt 3 – Sammensætning af/oplysninger om indholdsstoffer </w:t>
      </w:r>
    </w:p>
    <w:p w:rsidR="00A26F12" w:rsidRPr="00A26F12" w:rsidRDefault="00C97B26" w:rsidP="00A26F12">
      <w:pPr>
        <w:pStyle w:val="Rubrik2"/>
        <w:rPr>
          <w:lang w:val="sv-SE"/>
        </w:rPr>
      </w:pPr>
      <w:r w:rsidRPr="00A26F12">
        <w:rPr>
          <w:lang w:val="sv-SE"/>
        </w:rPr>
        <w:t>3.1</w:t>
      </w:r>
      <w:r w:rsidRPr="00A26F12">
        <w:rPr>
          <w:lang w:val="sv-SE"/>
        </w:rPr>
        <w:tab/>
        <w:t>Stof</w:t>
      </w:r>
    </w:p>
    <w:p w:rsidR="00A26F12" w:rsidRPr="00A26F12" w:rsidRDefault="00C97B26" w:rsidP="00A26F12">
      <w:pPr>
        <w:pStyle w:val="Ingetavstnd"/>
        <w:rPr>
          <w:lang w:val="sv-SE"/>
        </w:rPr>
      </w:pPr>
      <w:r w:rsidRPr="00A26F12">
        <w:rPr>
          <w:lang w:val="sv-SE"/>
        </w:rPr>
        <w:t xml:space="preserve">Produktet indeholder ingen stoffer eller koncentrationer af stoffer, som skal deklareres. </w:t>
      </w:r>
    </w:p>
    <w:p w:rsidR="00A26F12" w:rsidRPr="00A26F12" w:rsidRDefault="00C97B26" w:rsidP="00A26F12">
      <w:pPr>
        <w:pStyle w:val="Ingetavstnd"/>
        <w:rPr>
          <w:lang w:val="sv-SE"/>
        </w:rPr>
      </w:pPr>
      <w:r w:rsidRPr="00A26F12">
        <w:rPr>
          <w:lang w:val="sv-SE"/>
        </w:rPr>
        <w:t>Talg: CAS-nummer: 61789-97-7, EF-nummer: 263-099-1.</w:t>
      </w:r>
    </w:p>
    <w:p w:rsidR="00A26F12" w:rsidRPr="00A26F12" w:rsidRDefault="00C97B26" w:rsidP="00A26F12">
      <w:pPr>
        <w:pStyle w:val="Rubrik2"/>
        <w:rPr>
          <w:lang w:val="sv-SE"/>
        </w:rPr>
      </w:pPr>
      <w:r w:rsidRPr="00A26F12">
        <w:rPr>
          <w:lang w:val="sv-SE"/>
        </w:rPr>
        <w:lastRenderedPageBreak/>
        <w:t>3.2</w:t>
      </w:r>
      <w:r w:rsidRPr="00A26F12">
        <w:rPr>
          <w:lang w:val="sv-SE"/>
        </w:rPr>
        <w:tab/>
        <w:t>Blanding</w:t>
      </w:r>
    </w:p>
    <w:p w:rsidR="00A26F12" w:rsidRPr="00A26F12" w:rsidRDefault="00C97B26" w:rsidP="00A26F12">
      <w:pPr>
        <w:pStyle w:val="Ingetavstnd"/>
        <w:rPr>
          <w:lang w:val="sv-SE"/>
        </w:rPr>
      </w:pPr>
      <w:r w:rsidRPr="00A26F12">
        <w:rPr>
          <w:lang w:val="sv-SE"/>
        </w:rPr>
        <w:t>Ikke relevant. Produktet er et stof.</w:t>
      </w:r>
    </w:p>
    <w:p w:rsidR="00A26F12" w:rsidRPr="00A26F12" w:rsidRDefault="00C97B26" w:rsidP="00A26F12">
      <w:pPr>
        <w:pStyle w:val="Rubrik1"/>
        <w:rPr>
          <w:lang w:val="sv-SE"/>
        </w:rPr>
      </w:pPr>
      <w:r w:rsidRPr="00A26F12">
        <w:rPr>
          <w:lang w:val="sv-SE"/>
        </w:rPr>
        <w:t>Punkt 4 – Førstehjælpsforanstaltninger</w:t>
      </w:r>
    </w:p>
    <w:p w:rsidR="00A26F12" w:rsidRPr="00A26F12" w:rsidRDefault="00C97B26" w:rsidP="00A26F12">
      <w:pPr>
        <w:pStyle w:val="Rubrik2"/>
        <w:rPr>
          <w:lang w:val="sv-SE"/>
        </w:rPr>
      </w:pPr>
      <w:r w:rsidRPr="00A26F12">
        <w:rPr>
          <w:lang w:val="sv-SE"/>
        </w:rPr>
        <w:t>4.1</w:t>
      </w:r>
      <w:r w:rsidRPr="00A26F12">
        <w:rPr>
          <w:lang w:val="sv-SE"/>
        </w:rPr>
        <w:tab/>
        <w:t xml:space="preserve">Beskrivelse af førstehjælpsforanstaltninger </w:t>
      </w:r>
    </w:p>
    <w:p w:rsidR="00A26F12" w:rsidRPr="00A26F12" w:rsidRDefault="00C97B26" w:rsidP="00A26F12">
      <w:pPr>
        <w:pStyle w:val="Ingetavstnd"/>
        <w:rPr>
          <w:lang w:val="sv-SE"/>
        </w:rPr>
      </w:pPr>
      <w:r w:rsidRPr="00A26F12">
        <w:rPr>
          <w:lang w:val="sv-SE"/>
        </w:rPr>
        <w:t xml:space="preserve">Hudkontakt: </w:t>
      </w:r>
      <w:r w:rsidRPr="00A26F12">
        <w:rPr>
          <w:lang w:val="sv-SE"/>
        </w:rPr>
        <w:tab/>
        <w:t>Vask med sæbe og vand.</w:t>
      </w:r>
    </w:p>
    <w:p w:rsidR="00A26F12" w:rsidRPr="00A26F12" w:rsidRDefault="00C97B26" w:rsidP="00A26F12">
      <w:pPr>
        <w:pStyle w:val="Ingetavstnd"/>
        <w:rPr>
          <w:lang w:val="sv-SE"/>
        </w:rPr>
      </w:pPr>
      <w:r w:rsidRPr="00A26F12">
        <w:rPr>
          <w:lang w:val="sv-SE"/>
        </w:rPr>
        <w:t>Øjenkontakt:</w:t>
      </w:r>
      <w:r w:rsidRPr="00A26F12">
        <w:rPr>
          <w:lang w:val="sv-SE"/>
        </w:rPr>
        <w:tab/>
        <w:t>Skyl grundigt med rent vand.</w:t>
      </w:r>
    </w:p>
    <w:p w:rsidR="00A26F12" w:rsidRPr="00A26F12" w:rsidRDefault="00C97B26" w:rsidP="00A26F12">
      <w:pPr>
        <w:pStyle w:val="Rubrik2"/>
        <w:rPr>
          <w:lang w:val="sv-SE"/>
        </w:rPr>
      </w:pPr>
      <w:r w:rsidRPr="00A26F12">
        <w:rPr>
          <w:lang w:val="sv-SE"/>
        </w:rPr>
        <w:t>4.2</w:t>
      </w:r>
      <w:r w:rsidRPr="00A26F12">
        <w:rPr>
          <w:lang w:val="sv-SE"/>
        </w:rPr>
        <w:tab/>
        <w:t>Vigtigste symptomer og virkninger, både akutte og forsinkede</w:t>
      </w:r>
    </w:p>
    <w:p w:rsidR="00A26F12" w:rsidRPr="00A26F12" w:rsidRDefault="00C97B26" w:rsidP="00A26F12">
      <w:pPr>
        <w:pStyle w:val="Ingetavstnd"/>
        <w:rPr>
          <w:lang w:val="sv-SE"/>
        </w:rPr>
      </w:pPr>
      <w:r w:rsidRPr="00A26F12">
        <w:rPr>
          <w:lang w:val="sv-SE"/>
        </w:rPr>
        <w:t>Kan forårsage let irritation i tilfælde af hud- eller øjenkontakt.</w:t>
      </w:r>
    </w:p>
    <w:p w:rsidR="00A26F12" w:rsidRPr="00A26F12" w:rsidRDefault="00C97B26" w:rsidP="00A26F12">
      <w:pPr>
        <w:pStyle w:val="Rubrik2"/>
        <w:rPr>
          <w:lang w:val="sv-SE"/>
        </w:rPr>
      </w:pPr>
      <w:r w:rsidRPr="00A26F12">
        <w:rPr>
          <w:lang w:val="sv-SE"/>
        </w:rPr>
        <w:t>4.3</w:t>
      </w:r>
      <w:r w:rsidRPr="00A26F12">
        <w:rPr>
          <w:lang w:val="sv-SE"/>
        </w:rPr>
        <w:tab/>
        <w:t>Angivelse af om øjeblikkelig lægehjælp og særlig behandling er nødvendig</w:t>
      </w:r>
    </w:p>
    <w:p w:rsidR="00A26F12" w:rsidRPr="00A26F12" w:rsidRDefault="00C97B26" w:rsidP="00A26F12">
      <w:pPr>
        <w:pStyle w:val="Ingetavstnd"/>
        <w:rPr>
          <w:lang w:val="sv-SE"/>
        </w:rPr>
      </w:pPr>
      <w:r w:rsidRPr="00A26F12">
        <w:rPr>
          <w:lang w:val="sv-SE"/>
        </w:rPr>
        <w:t>Det er ikke nødvendigt med øjeblikkelig lægehjælp eller særlig behandling. Der kan ydes symptomatisk behandling, hvis det er nødvendigt.</w:t>
      </w:r>
    </w:p>
    <w:p w:rsidR="00A26F12" w:rsidRPr="00A26F12" w:rsidRDefault="00C97B26" w:rsidP="00A26F12">
      <w:pPr>
        <w:pStyle w:val="Rubrik1"/>
        <w:rPr>
          <w:lang w:val="sv-SE"/>
        </w:rPr>
      </w:pPr>
      <w:r w:rsidRPr="00A26F12">
        <w:rPr>
          <w:lang w:val="sv-SE"/>
        </w:rPr>
        <w:t>Punkt 5 – Brandbekæmpelse</w:t>
      </w:r>
    </w:p>
    <w:p w:rsidR="00A26F12" w:rsidRPr="00A26F12" w:rsidRDefault="00C97B26" w:rsidP="00A26F12">
      <w:pPr>
        <w:pStyle w:val="Rubrik2"/>
        <w:rPr>
          <w:lang w:val="sv-SE"/>
        </w:rPr>
      </w:pPr>
      <w:r w:rsidRPr="00A26F12">
        <w:rPr>
          <w:lang w:val="sv-SE"/>
        </w:rPr>
        <w:t>5.1</w:t>
      </w:r>
      <w:r w:rsidRPr="00A26F12">
        <w:rPr>
          <w:lang w:val="sv-SE"/>
        </w:rPr>
        <w:tab/>
        <w:t xml:space="preserve">Slukningsmidler </w:t>
      </w:r>
    </w:p>
    <w:p w:rsidR="00A26F12" w:rsidRPr="00A26F12" w:rsidRDefault="00C97B26" w:rsidP="00A26F12">
      <w:pPr>
        <w:pStyle w:val="Ingetavstnd"/>
        <w:rPr>
          <w:lang w:val="sv-SE"/>
        </w:rPr>
      </w:pPr>
      <w:r w:rsidRPr="00A26F12">
        <w:rPr>
          <w:lang w:val="sv-SE"/>
        </w:rPr>
        <w:t>Egnede slukningsmidler:</w:t>
      </w:r>
      <w:r w:rsidRPr="00A26F12">
        <w:rPr>
          <w:lang w:val="sv-SE"/>
        </w:rPr>
        <w:tab/>
        <w:t>tørt pulver, skum eller CO</w:t>
      </w:r>
      <w:r w:rsidRPr="00A26F12">
        <w:rPr>
          <w:vertAlign w:val="subscript"/>
          <w:lang w:val="sv-SE"/>
        </w:rPr>
        <w:t>2</w:t>
      </w:r>
    </w:p>
    <w:p w:rsidR="00A26F12" w:rsidRPr="00A26F12" w:rsidRDefault="00C97B26" w:rsidP="00A26F12">
      <w:pPr>
        <w:pStyle w:val="Ingetavstnd"/>
        <w:rPr>
          <w:lang w:val="sv-SE"/>
        </w:rPr>
      </w:pPr>
      <w:r w:rsidRPr="00A26F12">
        <w:rPr>
          <w:lang w:val="sv-SE"/>
        </w:rPr>
        <w:t>Uegnede slukningsmidler:</w:t>
      </w:r>
      <w:r w:rsidRPr="00A26F12">
        <w:rPr>
          <w:lang w:val="sv-SE"/>
        </w:rPr>
        <w:tab/>
        <w:t>vand</w:t>
      </w:r>
    </w:p>
    <w:p w:rsidR="00A26F12" w:rsidRPr="00A26F12" w:rsidRDefault="00C97B26" w:rsidP="00A26F12">
      <w:pPr>
        <w:pStyle w:val="Rubrik2"/>
        <w:rPr>
          <w:lang w:val="sv-SE"/>
        </w:rPr>
      </w:pPr>
      <w:r w:rsidRPr="00A26F12">
        <w:rPr>
          <w:lang w:val="sv-SE"/>
        </w:rPr>
        <w:t>5.2</w:t>
      </w:r>
      <w:r w:rsidRPr="00A26F12">
        <w:rPr>
          <w:lang w:val="sv-SE"/>
        </w:rPr>
        <w:tab/>
        <w:t>Særlige farer i forbindelse med stoffet</w:t>
      </w:r>
    </w:p>
    <w:p w:rsidR="00A26F12" w:rsidRPr="00A26F12" w:rsidRDefault="00C97B26" w:rsidP="00A26F12">
      <w:pPr>
        <w:pStyle w:val="Ingetavstnd"/>
        <w:rPr>
          <w:lang w:val="sv-SE"/>
        </w:rPr>
      </w:pPr>
      <w:r w:rsidRPr="00A26F12">
        <w:rPr>
          <w:lang w:val="sv-SE"/>
        </w:rPr>
        <w:t>Når talg opvarmes, kan der dannes brændbare og irriterende gasser. Der dannes kulilte og kuldioxid ved afbrænding.</w:t>
      </w:r>
    </w:p>
    <w:p w:rsidR="00A26F12" w:rsidRPr="00A26F12" w:rsidRDefault="00C97B26" w:rsidP="00A26F12">
      <w:pPr>
        <w:pStyle w:val="Rubrik2"/>
        <w:rPr>
          <w:lang w:val="sv-SE"/>
        </w:rPr>
      </w:pPr>
      <w:r w:rsidRPr="00A26F12">
        <w:rPr>
          <w:lang w:val="sv-SE"/>
        </w:rPr>
        <w:t>5.3</w:t>
      </w:r>
      <w:r w:rsidRPr="00A26F12">
        <w:rPr>
          <w:lang w:val="sv-SE"/>
        </w:rPr>
        <w:tab/>
        <w:t>Anvisninger for brandmandskab</w:t>
      </w:r>
    </w:p>
    <w:p w:rsidR="00A26F12" w:rsidRPr="00A26F12" w:rsidRDefault="00C97B26" w:rsidP="00A26F12">
      <w:pPr>
        <w:pStyle w:val="Ingetavstnd"/>
        <w:rPr>
          <w:lang w:val="sv-SE"/>
        </w:rPr>
      </w:pPr>
      <w:r w:rsidRPr="00A26F12">
        <w:rPr>
          <w:lang w:val="sv-SE"/>
        </w:rPr>
        <w:t xml:space="preserve">Anvend normal beskyttelsesbeklædning til brandmænd iht. europæisk standard DS/EN 469, handsker (DS/EN 659) og støvler (HO-specifikation A29 og A30). Anvend et trykflaskeapparat beregnet til anvendelse med overtryk (DS/EN 137). </w:t>
      </w:r>
    </w:p>
    <w:p w:rsidR="00A26F12" w:rsidRPr="00A26F12" w:rsidRDefault="00C97B26" w:rsidP="00A26F12">
      <w:pPr>
        <w:pStyle w:val="Rubrik1"/>
        <w:rPr>
          <w:lang w:val="sv-SE"/>
        </w:rPr>
      </w:pPr>
      <w:r w:rsidRPr="00A26F12">
        <w:rPr>
          <w:lang w:val="sv-SE"/>
        </w:rPr>
        <w:t>Punkt 6 – Forholdsregler over for udslip ved uheld</w:t>
      </w:r>
    </w:p>
    <w:p w:rsidR="00A26F12" w:rsidRPr="00A26F12" w:rsidRDefault="00C97B26" w:rsidP="00A26F12">
      <w:pPr>
        <w:pStyle w:val="Rubrik2"/>
        <w:rPr>
          <w:lang w:val="sv-SE"/>
        </w:rPr>
      </w:pPr>
      <w:r w:rsidRPr="00A26F12">
        <w:rPr>
          <w:lang w:val="sv-SE"/>
        </w:rPr>
        <w:t>6.1</w:t>
      </w:r>
      <w:r w:rsidRPr="00A26F12">
        <w:rPr>
          <w:lang w:val="sv-SE"/>
        </w:rPr>
        <w:tab/>
        <w:t>Personlige sikkerhedsforanstaltninger, personlige værnemidler og nødprocedurer</w:t>
      </w:r>
    </w:p>
    <w:p w:rsidR="00A26F12" w:rsidRPr="00A26F12" w:rsidRDefault="00C97B26" w:rsidP="00A26F12">
      <w:pPr>
        <w:pStyle w:val="Ingetavstnd"/>
        <w:rPr>
          <w:lang w:val="sv-SE"/>
        </w:rPr>
      </w:pPr>
      <w:r w:rsidRPr="00A26F12">
        <w:rPr>
          <w:lang w:val="sv-SE"/>
        </w:rPr>
        <w:t xml:space="preserve">For ikke-indsatspersonel og indsatspersonel: Anvend allergitestede beskyttelseshandsker </w:t>
      </w:r>
    </w:p>
    <w:p w:rsidR="00A26F12" w:rsidRPr="00A26F12" w:rsidRDefault="00C97B26" w:rsidP="00A26F12">
      <w:pPr>
        <w:pStyle w:val="Ingetavstnd"/>
        <w:rPr>
          <w:lang w:val="sv-SE"/>
        </w:rPr>
      </w:pPr>
      <w:r w:rsidRPr="00A26F12">
        <w:rPr>
          <w:lang w:val="sv-SE"/>
        </w:rPr>
        <w:t>med "lav kemikalieresistens" og sikkerhedsbriller efter behov.</w:t>
      </w:r>
    </w:p>
    <w:p w:rsidR="00A26F12" w:rsidRPr="00A26F12" w:rsidRDefault="00C97B26" w:rsidP="00A26F12">
      <w:pPr>
        <w:pStyle w:val="Rubrik2"/>
        <w:rPr>
          <w:lang w:val="sv-SE"/>
        </w:rPr>
      </w:pPr>
      <w:r w:rsidRPr="00A26F12">
        <w:rPr>
          <w:rStyle w:val="Rubrik2Char"/>
          <w:b/>
          <w:lang w:val="sv-SE"/>
        </w:rPr>
        <w:t>6</w:t>
      </w:r>
      <w:r w:rsidRPr="00A26F12">
        <w:rPr>
          <w:lang w:val="sv-SE"/>
        </w:rPr>
        <w:t>.2</w:t>
      </w:r>
      <w:r w:rsidRPr="00A26F12">
        <w:rPr>
          <w:lang w:val="sv-SE"/>
        </w:rPr>
        <w:tab/>
        <w:t>Miljøbeskyttelsesforanstaltninger</w:t>
      </w:r>
    </w:p>
    <w:p w:rsidR="00A26F12" w:rsidRPr="00A26F12" w:rsidRDefault="00C97B26" w:rsidP="00A26F12">
      <w:pPr>
        <w:pStyle w:val="Ingetavstnd"/>
        <w:rPr>
          <w:lang w:val="sv-SE"/>
        </w:rPr>
      </w:pPr>
      <w:r w:rsidRPr="00A26F12">
        <w:rPr>
          <w:lang w:val="sv-SE"/>
        </w:rPr>
        <w:t>Forebyg spild af produktet til afløb, kloaksystem, overfladevand og grundvand.</w:t>
      </w:r>
    </w:p>
    <w:p w:rsidR="00A26F12" w:rsidRPr="00A26F12" w:rsidRDefault="00C97B26" w:rsidP="00A26F12">
      <w:pPr>
        <w:pStyle w:val="Rubrik2"/>
        <w:rPr>
          <w:lang w:val="sv-SE"/>
        </w:rPr>
      </w:pPr>
      <w:r w:rsidRPr="00A26F12">
        <w:rPr>
          <w:lang w:val="sv-SE"/>
        </w:rPr>
        <w:t>6.3</w:t>
      </w:r>
      <w:r w:rsidRPr="00A26F12">
        <w:rPr>
          <w:lang w:val="sv-SE"/>
        </w:rPr>
        <w:tab/>
        <w:t>Metoder og udstyr til inddæmning og oprensning</w:t>
      </w:r>
    </w:p>
    <w:p w:rsidR="00A26F12" w:rsidRPr="00A26F12" w:rsidRDefault="00C97B26" w:rsidP="00A26F12">
      <w:pPr>
        <w:pStyle w:val="Ingetavstnd"/>
        <w:rPr>
          <w:lang w:val="sv-SE"/>
        </w:rPr>
      </w:pPr>
      <w:r w:rsidRPr="00A26F12">
        <w:rPr>
          <w:lang w:val="sv-SE"/>
        </w:rPr>
        <w:t>Fjern spildt produkt med det samme for at undgå faldrisiko. Tildæk afløb, og fjern spildt produkt med varmt vand og en absorbent.</w:t>
      </w:r>
    </w:p>
    <w:p w:rsidR="00A26F12" w:rsidRPr="00A26F12" w:rsidRDefault="00C97B26" w:rsidP="00A26F12">
      <w:pPr>
        <w:pStyle w:val="Rubrik2"/>
        <w:rPr>
          <w:lang w:val="sv-SE"/>
        </w:rPr>
      </w:pPr>
      <w:r w:rsidRPr="00A26F12">
        <w:rPr>
          <w:lang w:val="sv-SE"/>
        </w:rPr>
        <w:t>6.4</w:t>
      </w:r>
      <w:r w:rsidRPr="00A26F12">
        <w:rPr>
          <w:lang w:val="sv-SE"/>
        </w:rPr>
        <w:tab/>
        <w:t>Henvisning til andre punkter</w:t>
      </w:r>
    </w:p>
    <w:p w:rsidR="00A26F12" w:rsidRPr="00A26F12" w:rsidRDefault="00C97B26" w:rsidP="00A26F12">
      <w:pPr>
        <w:pStyle w:val="Ingetavstnd"/>
        <w:rPr>
          <w:lang w:val="sv-SE"/>
        </w:rPr>
      </w:pPr>
      <w:r w:rsidRPr="00A26F12">
        <w:rPr>
          <w:lang w:val="sv-SE"/>
        </w:rPr>
        <w:t>Se punkt 8 og 13 for at få oplysninger om personlige værnemidler og bortskaffelse.</w:t>
      </w:r>
    </w:p>
    <w:p w:rsidR="00A26F12" w:rsidRPr="00A26F12" w:rsidRDefault="00C97B26" w:rsidP="00A26F12">
      <w:pPr>
        <w:pStyle w:val="Rubrik1"/>
        <w:rPr>
          <w:lang w:val="sv-SE"/>
        </w:rPr>
      </w:pPr>
      <w:r w:rsidRPr="00A26F12">
        <w:rPr>
          <w:lang w:val="sv-SE"/>
        </w:rPr>
        <w:t>Punkt 7 – Håndtering og opbevaring</w:t>
      </w:r>
    </w:p>
    <w:p w:rsidR="00A26F12" w:rsidRPr="00A26F12" w:rsidRDefault="00C97B26" w:rsidP="00A26F12">
      <w:pPr>
        <w:pStyle w:val="Rubrik2"/>
        <w:rPr>
          <w:lang w:val="sv-SE"/>
        </w:rPr>
      </w:pPr>
      <w:r w:rsidRPr="00A26F12">
        <w:rPr>
          <w:lang w:val="sv-SE"/>
        </w:rPr>
        <w:t>7.1</w:t>
      </w:r>
      <w:r w:rsidRPr="00A26F12">
        <w:rPr>
          <w:lang w:val="sv-SE"/>
        </w:rPr>
        <w:tab/>
        <w:t>Forholdsregler for sikker håndtering</w:t>
      </w:r>
    </w:p>
    <w:p w:rsidR="00A26F12" w:rsidRPr="00A26F12" w:rsidRDefault="00C97B26" w:rsidP="00A26F12">
      <w:pPr>
        <w:pStyle w:val="Ingetavstnd"/>
        <w:rPr>
          <w:lang w:val="sv-SE"/>
        </w:rPr>
      </w:pPr>
      <w:r w:rsidRPr="00A26F12">
        <w:rPr>
          <w:lang w:val="sv-SE"/>
        </w:rPr>
        <w:t xml:space="preserve">Forebyg spild af produktet for at undgå faldrisiko. </w:t>
      </w:r>
    </w:p>
    <w:p w:rsidR="00A26F12" w:rsidRPr="00A26F12" w:rsidRDefault="00C97B26" w:rsidP="00A26F12">
      <w:pPr>
        <w:pStyle w:val="Ingetavstnd"/>
        <w:rPr>
          <w:lang w:val="sv-SE"/>
        </w:rPr>
      </w:pPr>
      <w:r w:rsidRPr="00A26F12">
        <w:rPr>
          <w:lang w:val="sv-SE"/>
        </w:rPr>
        <w:t>Forebyg spild af produktet til afløb, overfladevand og grundvand.</w:t>
      </w:r>
    </w:p>
    <w:p w:rsidR="00A26F12" w:rsidRPr="00A26F12" w:rsidRDefault="00C97B26" w:rsidP="00A26F12">
      <w:pPr>
        <w:pStyle w:val="Ingetavstnd"/>
        <w:rPr>
          <w:lang w:val="sv-SE"/>
        </w:rPr>
      </w:pPr>
      <w:r w:rsidRPr="00A26F12">
        <w:rPr>
          <w:lang w:val="sv-SE"/>
        </w:rPr>
        <w:t>Vask hænderne grundigt efter brug.</w:t>
      </w:r>
    </w:p>
    <w:p w:rsidR="00A26F12" w:rsidRPr="00A26F12" w:rsidRDefault="00C97B26" w:rsidP="00A26F12">
      <w:pPr>
        <w:pStyle w:val="Ingetavstnd"/>
        <w:rPr>
          <w:lang w:val="sv-SE"/>
        </w:rPr>
      </w:pPr>
      <w:r w:rsidRPr="00A26F12">
        <w:rPr>
          <w:lang w:val="sv-SE"/>
        </w:rPr>
        <w:t>Undlad at spise, drikke eller ryge under brugen af dette produkt.</w:t>
      </w:r>
    </w:p>
    <w:p w:rsidR="00A26F12" w:rsidRPr="00A26F12" w:rsidRDefault="00C97B26" w:rsidP="00A26F12">
      <w:pPr>
        <w:pStyle w:val="Ingetavstnd"/>
        <w:rPr>
          <w:lang w:val="sv-SE"/>
        </w:rPr>
      </w:pPr>
      <w:r w:rsidRPr="00A26F12">
        <w:rPr>
          <w:lang w:val="sv-SE"/>
        </w:rPr>
        <w:t>Tag forurenet tøj og beskyttelsesudstyr af, før du bevæger dig ind i et område, hvor der spises.</w:t>
      </w:r>
    </w:p>
    <w:p w:rsidR="00A26F12" w:rsidRPr="00A26F12" w:rsidRDefault="00C97B26" w:rsidP="00A26F12">
      <w:pPr>
        <w:pStyle w:val="Rubrik2"/>
        <w:rPr>
          <w:lang w:val="sv-SE"/>
        </w:rPr>
      </w:pPr>
      <w:r w:rsidRPr="00A26F12">
        <w:rPr>
          <w:lang w:val="sv-SE"/>
        </w:rPr>
        <w:t>7.2</w:t>
      </w:r>
      <w:r w:rsidRPr="00A26F12">
        <w:rPr>
          <w:lang w:val="sv-SE"/>
        </w:rPr>
        <w:tab/>
        <w:t>Betingelser for sikker opbevaring, herunder eventuel uforenelighed</w:t>
      </w:r>
    </w:p>
    <w:p w:rsidR="00A26F12" w:rsidRPr="00A26F12" w:rsidRDefault="00C97B26" w:rsidP="00A26F12">
      <w:pPr>
        <w:pStyle w:val="Ingetavstnd"/>
        <w:rPr>
          <w:lang w:val="sv-SE"/>
        </w:rPr>
      </w:pPr>
      <w:r w:rsidRPr="00A26F12">
        <w:rPr>
          <w:lang w:val="sv-SE"/>
        </w:rPr>
        <w:t xml:space="preserve">Ingen særlige anbefalinger, men kølig opbevaring foretrækkes, hvis det er muligt. </w:t>
      </w:r>
    </w:p>
    <w:p w:rsidR="00A26F12" w:rsidRPr="00A26F12" w:rsidRDefault="00C97B26" w:rsidP="00A26F12">
      <w:pPr>
        <w:pStyle w:val="Rubrik2"/>
        <w:rPr>
          <w:lang w:val="sv-SE"/>
        </w:rPr>
      </w:pPr>
      <w:r w:rsidRPr="00A26F12">
        <w:rPr>
          <w:lang w:val="sv-SE"/>
        </w:rPr>
        <w:t>7.3</w:t>
      </w:r>
      <w:r w:rsidRPr="00A26F12">
        <w:rPr>
          <w:lang w:val="sv-SE"/>
        </w:rPr>
        <w:tab/>
        <w:t>Særlige anvendelser</w:t>
      </w:r>
    </w:p>
    <w:p w:rsidR="00A26F12" w:rsidRPr="00A26F12" w:rsidRDefault="00C97B26" w:rsidP="00A26F12">
      <w:pPr>
        <w:pStyle w:val="Ingetavstnd"/>
        <w:rPr>
          <w:lang w:val="sv-SE"/>
        </w:rPr>
      </w:pPr>
      <w:r w:rsidRPr="00A26F12">
        <w:rPr>
          <w:lang w:val="sv-SE"/>
        </w:rPr>
        <w:t>Ikke relevant.</w:t>
      </w:r>
    </w:p>
    <w:p w:rsidR="00A26F12" w:rsidRPr="00A26F12" w:rsidRDefault="00C97B26" w:rsidP="00A26F12">
      <w:pPr>
        <w:pStyle w:val="Rubrik1"/>
        <w:rPr>
          <w:lang w:val="sv-SE"/>
        </w:rPr>
      </w:pPr>
      <w:r w:rsidRPr="00A26F12">
        <w:rPr>
          <w:lang w:val="sv-SE"/>
        </w:rPr>
        <w:lastRenderedPageBreak/>
        <w:t>Punkt 8 – Eksponeringskontrol og personlige værnemidler</w:t>
      </w:r>
    </w:p>
    <w:p w:rsidR="00A26F12" w:rsidRPr="00A26F12" w:rsidRDefault="00C97B26" w:rsidP="00A26F12">
      <w:pPr>
        <w:pStyle w:val="Rubrik2"/>
        <w:rPr>
          <w:lang w:val="sv-SE"/>
        </w:rPr>
      </w:pPr>
      <w:r w:rsidRPr="00A26F12">
        <w:rPr>
          <w:lang w:val="sv-SE"/>
        </w:rPr>
        <w:t>8.1</w:t>
      </w:r>
      <w:r w:rsidRPr="00A26F12">
        <w:rPr>
          <w:lang w:val="sv-SE"/>
        </w:rPr>
        <w:tab/>
        <w:t>Kontrolparametre</w:t>
      </w:r>
    </w:p>
    <w:p w:rsidR="00A26F12" w:rsidRPr="00A26F12" w:rsidRDefault="00C97B26" w:rsidP="00A26F12">
      <w:pPr>
        <w:pStyle w:val="Ingetavstnd"/>
        <w:rPr>
          <w:lang w:val="sv-SE"/>
        </w:rPr>
      </w:pPr>
      <w:r w:rsidRPr="00A26F12">
        <w:rPr>
          <w:lang w:val="sv-SE"/>
        </w:rPr>
        <w:t>Stoffet har ingen grænseværdier for eksponering.</w:t>
      </w:r>
    </w:p>
    <w:p w:rsidR="00A26F12" w:rsidRPr="00A26F12" w:rsidRDefault="00C97B26" w:rsidP="00A26F12">
      <w:pPr>
        <w:pStyle w:val="Rubrik2"/>
        <w:rPr>
          <w:lang w:val="sv-SE"/>
        </w:rPr>
      </w:pPr>
      <w:r w:rsidRPr="00A26F12">
        <w:rPr>
          <w:lang w:val="sv-SE"/>
        </w:rPr>
        <w:t>8.2</w:t>
      </w:r>
      <w:r w:rsidRPr="00A26F12">
        <w:rPr>
          <w:lang w:val="sv-SE"/>
        </w:rPr>
        <w:tab/>
        <w:t>Eksponeringskontrol</w:t>
      </w:r>
    </w:p>
    <w:p w:rsidR="00A26F12" w:rsidRPr="00A26F12" w:rsidRDefault="00C97B26" w:rsidP="00A26F12">
      <w:pPr>
        <w:pStyle w:val="Ingetavstnd"/>
        <w:rPr>
          <w:lang w:val="sv-SE"/>
        </w:rPr>
      </w:pPr>
      <w:r w:rsidRPr="00A26F12">
        <w:rPr>
          <w:lang w:val="sv-SE"/>
        </w:rPr>
        <w:t>Særligt følsomme personer kan anvende allergitestede beskyttelseshandsker med "lav kemikalieresistens".</w:t>
      </w:r>
    </w:p>
    <w:p w:rsidR="00A26F12" w:rsidRPr="00A26F12" w:rsidRDefault="00C97B26" w:rsidP="00A26F12">
      <w:pPr>
        <w:pStyle w:val="Ingetavstnd"/>
        <w:rPr>
          <w:lang w:val="sv-SE"/>
        </w:rPr>
      </w:pPr>
      <w:r w:rsidRPr="00A26F12">
        <w:rPr>
          <w:lang w:val="sv-SE"/>
        </w:rPr>
        <w:t>Brug sikkerhedsbriller efter behov, hvis der er risiko for stænk.</w:t>
      </w:r>
    </w:p>
    <w:p w:rsidR="00A26F12" w:rsidRPr="00A26F12" w:rsidRDefault="00A26F12" w:rsidP="00A26F12">
      <w:pPr>
        <w:pStyle w:val="Ingetavstnd"/>
        <w:rPr>
          <w:lang w:val="sv-SE"/>
        </w:rPr>
      </w:pPr>
    </w:p>
    <w:p w:rsidR="00A26F12" w:rsidRPr="00A26F12" w:rsidRDefault="00C97B26" w:rsidP="00A26F12">
      <w:pPr>
        <w:pStyle w:val="Ingetavstnd"/>
        <w:rPr>
          <w:lang w:val="sv-SE"/>
        </w:rPr>
      </w:pPr>
      <w:r w:rsidRPr="00A26F12">
        <w:rPr>
          <w:lang w:val="sv-SE"/>
        </w:rPr>
        <w:t xml:space="preserve">Se punkt 6, 12 og 13 for at få oplysninger om miljømæssig eksponeringskontrol. </w:t>
      </w:r>
    </w:p>
    <w:p w:rsidR="00A26F12" w:rsidRPr="00A26F12" w:rsidRDefault="00C97B26" w:rsidP="00A26F12">
      <w:pPr>
        <w:pStyle w:val="Rubrik1"/>
        <w:rPr>
          <w:lang w:val="sv-SE"/>
        </w:rPr>
      </w:pPr>
      <w:r w:rsidRPr="00A26F12">
        <w:rPr>
          <w:lang w:val="sv-SE"/>
        </w:rPr>
        <w:t>Punkt 9 – Fysisk-kemiske egenskaber og sikkerhedsegenskaber</w:t>
      </w:r>
    </w:p>
    <w:p w:rsidR="00A26F12" w:rsidRPr="00A26F12" w:rsidRDefault="00C97B26" w:rsidP="00A26F12">
      <w:pPr>
        <w:pStyle w:val="Rubrik2"/>
        <w:rPr>
          <w:lang w:val="sv-SE"/>
        </w:rPr>
      </w:pPr>
      <w:r w:rsidRPr="00A26F12">
        <w:rPr>
          <w:lang w:val="sv-SE"/>
        </w:rPr>
        <w:t>9.1</w:t>
      </w:r>
      <w:r w:rsidRPr="00A26F12">
        <w:rPr>
          <w:lang w:val="sv-SE"/>
        </w:rPr>
        <w:tab/>
        <w:t>Oplysninger om grundlæggende fysiske og kemiske egenskaber</w:t>
      </w:r>
    </w:p>
    <w:p w:rsidR="00A26F12" w:rsidRPr="00A26F12" w:rsidRDefault="00C97B26" w:rsidP="00A26F12">
      <w:pPr>
        <w:pStyle w:val="Ingetavstnd"/>
        <w:rPr>
          <w:lang w:val="sv-SE"/>
        </w:rPr>
      </w:pPr>
      <w:r w:rsidRPr="00A26F12">
        <w:rPr>
          <w:lang w:val="sv-SE"/>
        </w:rPr>
        <w:t>a) Udseende (form og farve)</w:t>
      </w:r>
      <w:r w:rsidRPr="00A26F12">
        <w:rPr>
          <w:lang w:val="sv-SE"/>
        </w:rPr>
        <w:tab/>
        <w:t xml:space="preserve">Hvidt fedt, pasta. </w:t>
      </w:r>
    </w:p>
    <w:p w:rsidR="00A26F12" w:rsidRPr="00A26F12" w:rsidRDefault="00C97B26" w:rsidP="00A26F12">
      <w:pPr>
        <w:pStyle w:val="Ingetavstnd"/>
        <w:rPr>
          <w:lang w:val="sv-SE"/>
        </w:rPr>
      </w:pPr>
      <w:r w:rsidRPr="00A26F12">
        <w:rPr>
          <w:lang w:val="sv-SE"/>
        </w:rPr>
        <w:t>b) Lugt</w:t>
      </w:r>
      <w:r w:rsidRPr="00A26F12">
        <w:rPr>
          <w:lang w:val="sv-SE"/>
        </w:rPr>
        <w:tab/>
        <w:t>Let lugt af talg.</w:t>
      </w:r>
    </w:p>
    <w:p w:rsidR="00A26F12" w:rsidRPr="00A26F12" w:rsidRDefault="00C97B26" w:rsidP="00A26F12">
      <w:pPr>
        <w:pStyle w:val="Ingetavstnd"/>
        <w:rPr>
          <w:lang w:val="sv-SE"/>
        </w:rPr>
      </w:pPr>
      <w:r w:rsidRPr="00A26F12">
        <w:rPr>
          <w:lang w:val="sv-SE"/>
        </w:rPr>
        <w:t>c) Lugttærskel</w:t>
      </w:r>
      <w:r w:rsidRPr="00A26F12">
        <w:rPr>
          <w:lang w:val="sv-SE"/>
        </w:rPr>
        <w:tab/>
        <w:t>Ikke tilgængelig.</w:t>
      </w:r>
    </w:p>
    <w:p w:rsidR="00A26F12" w:rsidRPr="00A26F12" w:rsidRDefault="00C97B26" w:rsidP="00A26F12">
      <w:pPr>
        <w:pStyle w:val="Ingetavstnd"/>
        <w:rPr>
          <w:lang w:val="sv-SE"/>
        </w:rPr>
      </w:pPr>
      <w:r w:rsidRPr="00A26F12">
        <w:rPr>
          <w:lang w:val="sv-SE"/>
        </w:rPr>
        <w:t>d) pH</w:t>
      </w:r>
      <w:r w:rsidRPr="00A26F12">
        <w:rPr>
          <w:lang w:val="sv-SE"/>
        </w:rPr>
        <w:tab/>
        <w:t>Ikke tilgængelig.</w:t>
      </w:r>
    </w:p>
    <w:p w:rsidR="00A26F12" w:rsidRPr="00A26F12" w:rsidRDefault="00C97B26" w:rsidP="00A26F12">
      <w:pPr>
        <w:pStyle w:val="Ingetavstnd"/>
        <w:rPr>
          <w:lang w:val="sv-SE"/>
        </w:rPr>
      </w:pPr>
      <w:r w:rsidRPr="00A26F12">
        <w:rPr>
          <w:lang w:val="sv-SE"/>
        </w:rPr>
        <w:t>e) Smeltepunkt/frysepunkt</w:t>
      </w:r>
      <w:r w:rsidRPr="00A26F12">
        <w:rPr>
          <w:lang w:val="sv-SE"/>
        </w:rPr>
        <w:tab/>
        <w:t>Ikke tilgængelig.</w:t>
      </w:r>
    </w:p>
    <w:p w:rsidR="00A26F12" w:rsidRPr="00A26F12" w:rsidRDefault="00C97B26" w:rsidP="00A26F12">
      <w:pPr>
        <w:pStyle w:val="Ingetavstnd"/>
        <w:rPr>
          <w:lang w:val="sv-SE"/>
        </w:rPr>
      </w:pPr>
      <w:r w:rsidRPr="00A26F12">
        <w:rPr>
          <w:lang w:val="sv-SE"/>
        </w:rPr>
        <w:t>f) Begyndelseskogepunkt og kogepunktsinterval</w:t>
      </w:r>
      <w:r w:rsidRPr="00A26F12">
        <w:rPr>
          <w:lang w:val="sv-SE"/>
        </w:rPr>
        <w:tab/>
        <w:t>Ikke tilgængelig.</w:t>
      </w:r>
    </w:p>
    <w:p w:rsidR="00A26F12" w:rsidRPr="00A26F12" w:rsidRDefault="00C97B26" w:rsidP="00A26F12">
      <w:pPr>
        <w:pStyle w:val="Ingetavstnd"/>
        <w:rPr>
          <w:lang w:val="sv-SE"/>
        </w:rPr>
      </w:pPr>
      <w:r w:rsidRPr="00A26F12">
        <w:rPr>
          <w:lang w:val="sv-SE"/>
        </w:rPr>
        <w:t>g) Flammepunkt</w:t>
      </w:r>
      <w:r w:rsidRPr="00A26F12">
        <w:rPr>
          <w:lang w:val="sv-SE"/>
        </w:rPr>
        <w:tab/>
        <w:t>Cirka +280 ºC.</w:t>
      </w:r>
    </w:p>
    <w:p w:rsidR="00A26F12" w:rsidRPr="00A26F12" w:rsidRDefault="00C97B26" w:rsidP="00A26F12">
      <w:pPr>
        <w:pStyle w:val="Ingetavstnd"/>
        <w:rPr>
          <w:lang w:val="sv-SE"/>
        </w:rPr>
      </w:pPr>
      <w:r w:rsidRPr="00A26F12">
        <w:rPr>
          <w:lang w:val="sv-SE"/>
        </w:rPr>
        <w:t>h) Fordampningshastighed</w:t>
      </w:r>
      <w:r w:rsidRPr="00A26F12">
        <w:rPr>
          <w:lang w:val="sv-SE"/>
        </w:rPr>
        <w:tab/>
        <w:t>Ikke relevant.</w:t>
      </w:r>
    </w:p>
    <w:p w:rsidR="00A26F12" w:rsidRPr="00A26F12" w:rsidRDefault="00C97B26" w:rsidP="00A26F12">
      <w:pPr>
        <w:pStyle w:val="Ingetavstnd"/>
        <w:rPr>
          <w:lang w:val="sv-SE"/>
        </w:rPr>
      </w:pPr>
      <w:r w:rsidRPr="00A26F12">
        <w:rPr>
          <w:lang w:val="sv-SE"/>
        </w:rPr>
        <w:t>i) Antændelighed</w:t>
      </w:r>
      <w:r w:rsidRPr="00A26F12">
        <w:rPr>
          <w:lang w:val="sv-SE"/>
        </w:rPr>
        <w:tab/>
        <w:t>Ikke tilgængelig.</w:t>
      </w:r>
    </w:p>
    <w:p w:rsidR="00A26F12" w:rsidRPr="00A26F12" w:rsidRDefault="00C97B26" w:rsidP="00A26F12">
      <w:pPr>
        <w:pStyle w:val="Ingetavstnd"/>
        <w:rPr>
          <w:lang w:val="sv-SE"/>
        </w:rPr>
      </w:pPr>
      <w:r w:rsidRPr="00A26F12">
        <w:rPr>
          <w:lang w:val="sv-SE"/>
        </w:rPr>
        <w:t>j) Øvre/nedre antændelses- eller eksplosionsgrænser</w:t>
      </w:r>
      <w:r w:rsidRPr="00A26F12">
        <w:rPr>
          <w:lang w:val="sv-SE"/>
        </w:rPr>
        <w:tab/>
        <w:t>Ikke tilgængelig.</w:t>
      </w:r>
    </w:p>
    <w:p w:rsidR="00A26F12" w:rsidRPr="00A26F12" w:rsidRDefault="00C97B26" w:rsidP="00A26F12">
      <w:pPr>
        <w:pStyle w:val="Ingetavstnd"/>
        <w:rPr>
          <w:lang w:val="sv-SE"/>
        </w:rPr>
      </w:pPr>
      <w:r w:rsidRPr="00A26F12">
        <w:rPr>
          <w:lang w:val="sv-SE"/>
        </w:rPr>
        <w:t>k) Damptryk</w:t>
      </w:r>
      <w:r w:rsidRPr="00A26F12">
        <w:rPr>
          <w:lang w:val="sv-SE"/>
        </w:rPr>
        <w:tab/>
        <w:t>Ikke relevant.</w:t>
      </w:r>
    </w:p>
    <w:p w:rsidR="00A26F12" w:rsidRPr="00A26F12" w:rsidRDefault="00C97B26" w:rsidP="00A26F12">
      <w:pPr>
        <w:pStyle w:val="Ingetavstnd"/>
        <w:rPr>
          <w:lang w:val="sv-SE"/>
        </w:rPr>
      </w:pPr>
      <w:r w:rsidRPr="00A26F12">
        <w:rPr>
          <w:lang w:val="sv-SE"/>
        </w:rPr>
        <w:t>l) Dampmassefylde</w:t>
      </w:r>
      <w:r w:rsidRPr="00A26F12">
        <w:rPr>
          <w:lang w:val="sv-SE"/>
        </w:rPr>
        <w:tab/>
        <w:t>Ikke relevant.</w:t>
      </w:r>
    </w:p>
    <w:p w:rsidR="00A26F12" w:rsidRPr="00A26F12" w:rsidRDefault="00C97B26" w:rsidP="00A26F12">
      <w:pPr>
        <w:pStyle w:val="Ingetavstnd"/>
        <w:rPr>
          <w:lang w:val="sv-SE"/>
        </w:rPr>
      </w:pPr>
      <w:r w:rsidRPr="00A26F12">
        <w:rPr>
          <w:lang w:val="sv-SE"/>
        </w:rPr>
        <w:t>m) Relativ massefylde</w:t>
      </w:r>
      <w:r w:rsidRPr="00A26F12">
        <w:rPr>
          <w:lang w:val="sv-SE"/>
        </w:rPr>
        <w:tab/>
        <w:t>890 kg/m</w:t>
      </w:r>
      <w:r w:rsidRPr="00A26F12">
        <w:rPr>
          <w:vertAlign w:val="superscript"/>
          <w:lang w:val="sv-SE"/>
        </w:rPr>
        <w:t>3</w:t>
      </w:r>
      <w:r w:rsidRPr="00A26F12">
        <w:rPr>
          <w:lang w:val="sv-SE"/>
        </w:rPr>
        <w:t>.</w:t>
      </w:r>
    </w:p>
    <w:p w:rsidR="00A26F12" w:rsidRPr="00A26F12" w:rsidRDefault="00C97B26" w:rsidP="00A26F12">
      <w:pPr>
        <w:pStyle w:val="Ingetavstnd"/>
        <w:rPr>
          <w:lang w:val="sv-SE"/>
        </w:rPr>
      </w:pPr>
      <w:r w:rsidRPr="00A26F12">
        <w:rPr>
          <w:lang w:val="sv-SE"/>
        </w:rPr>
        <w:t>n) Opløselighed</w:t>
      </w:r>
      <w:r w:rsidRPr="00A26F12">
        <w:rPr>
          <w:lang w:val="sv-SE"/>
        </w:rPr>
        <w:tab/>
        <w:t>Opløselig i organiske opløsningsmidler, ikke i vand.</w:t>
      </w:r>
    </w:p>
    <w:p w:rsidR="00A26F12" w:rsidRPr="00A26F12" w:rsidRDefault="00C97B26" w:rsidP="00A26F12">
      <w:pPr>
        <w:pStyle w:val="Ingetavstnd"/>
        <w:rPr>
          <w:lang w:val="sv-SE"/>
        </w:rPr>
      </w:pPr>
      <w:r w:rsidRPr="00A26F12">
        <w:rPr>
          <w:lang w:val="sv-SE"/>
        </w:rPr>
        <w:t>o) Fordelingskoefficient: n-oktanol/vand</w:t>
      </w:r>
      <w:r w:rsidRPr="00A26F12">
        <w:rPr>
          <w:lang w:val="sv-SE"/>
        </w:rPr>
        <w:tab/>
        <w:t>Ikke tilgængelig.</w:t>
      </w:r>
    </w:p>
    <w:p w:rsidR="00A26F12" w:rsidRPr="00A26F12" w:rsidRDefault="00C97B26" w:rsidP="00A26F12">
      <w:pPr>
        <w:pStyle w:val="Ingetavstnd"/>
        <w:rPr>
          <w:lang w:val="sv-SE"/>
        </w:rPr>
      </w:pPr>
      <w:r w:rsidRPr="00A26F12">
        <w:rPr>
          <w:lang w:val="sv-SE"/>
        </w:rPr>
        <w:t>p) Selvantændelsestemperatur</w:t>
      </w:r>
      <w:r w:rsidRPr="00A26F12">
        <w:rPr>
          <w:lang w:val="sv-SE"/>
        </w:rPr>
        <w:tab/>
        <w:t>Ikke relevant.</w:t>
      </w:r>
    </w:p>
    <w:p w:rsidR="00A26F12" w:rsidRPr="00A26F12" w:rsidRDefault="00C97B26" w:rsidP="00A26F12">
      <w:pPr>
        <w:pStyle w:val="Ingetavstnd"/>
        <w:rPr>
          <w:lang w:val="sv-SE"/>
        </w:rPr>
      </w:pPr>
      <w:r w:rsidRPr="00A26F12">
        <w:rPr>
          <w:lang w:val="sv-SE"/>
        </w:rPr>
        <w:t>q) Dekomponeringstemperatur</w:t>
      </w:r>
      <w:r w:rsidRPr="00A26F12">
        <w:rPr>
          <w:lang w:val="sv-SE"/>
        </w:rPr>
        <w:tab/>
        <w:t>Ikke tilgængelig.</w:t>
      </w:r>
    </w:p>
    <w:p w:rsidR="00A26F12" w:rsidRPr="00A26F12" w:rsidRDefault="00C97B26" w:rsidP="00A26F12">
      <w:pPr>
        <w:pStyle w:val="Ingetavstnd"/>
        <w:rPr>
          <w:lang w:val="sv-SE"/>
        </w:rPr>
      </w:pPr>
      <w:r w:rsidRPr="00A26F12">
        <w:rPr>
          <w:lang w:val="sv-SE"/>
        </w:rPr>
        <w:t>r) Viskositet</w:t>
      </w:r>
      <w:r w:rsidRPr="00A26F12">
        <w:rPr>
          <w:lang w:val="sv-SE"/>
        </w:rPr>
        <w:tab/>
        <w:t>Ikke tilgængelig.</w:t>
      </w:r>
    </w:p>
    <w:p w:rsidR="00A26F12" w:rsidRPr="00A26F12" w:rsidRDefault="00C97B26" w:rsidP="00A26F12">
      <w:pPr>
        <w:pStyle w:val="Ingetavstnd"/>
        <w:rPr>
          <w:lang w:val="sv-SE"/>
        </w:rPr>
      </w:pPr>
      <w:r w:rsidRPr="00A26F12">
        <w:rPr>
          <w:lang w:val="sv-SE"/>
        </w:rPr>
        <w:t>s) Eksplosive egenskaber</w:t>
      </w:r>
      <w:r w:rsidRPr="00A26F12">
        <w:rPr>
          <w:lang w:val="sv-SE"/>
        </w:rPr>
        <w:tab/>
        <w:t>Ikke relevant.</w:t>
      </w:r>
    </w:p>
    <w:p w:rsidR="00A26F12" w:rsidRPr="00A26F12" w:rsidRDefault="00C97B26" w:rsidP="00A26F12">
      <w:pPr>
        <w:pStyle w:val="Ingetavstnd"/>
        <w:rPr>
          <w:lang w:val="sv-SE"/>
        </w:rPr>
      </w:pPr>
      <w:r w:rsidRPr="00A26F12">
        <w:rPr>
          <w:lang w:val="sv-SE"/>
        </w:rPr>
        <w:t>t) Oxiderende egenskaber</w:t>
      </w:r>
      <w:r w:rsidRPr="00A26F12">
        <w:rPr>
          <w:lang w:val="sv-SE"/>
        </w:rPr>
        <w:tab/>
        <w:t>Ikke relevant.</w:t>
      </w:r>
    </w:p>
    <w:p w:rsidR="00A26F12" w:rsidRPr="00A26F12" w:rsidRDefault="00C97B26" w:rsidP="00A26F12">
      <w:pPr>
        <w:pStyle w:val="Rubrik2"/>
        <w:rPr>
          <w:lang w:val="sv-SE"/>
        </w:rPr>
      </w:pPr>
      <w:r w:rsidRPr="00A26F12">
        <w:rPr>
          <w:lang w:val="sv-SE"/>
        </w:rPr>
        <w:t>9.2</w:t>
      </w:r>
      <w:r w:rsidRPr="00A26F12">
        <w:rPr>
          <w:lang w:val="sv-SE"/>
        </w:rPr>
        <w:tab/>
        <w:t>Andre oplysninger</w:t>
      </w:r>
    </w:p>
    <w:p w:rsidR="00A26F12" w:rsidRPr="00A26F12" w:rsidRDefault="00C97B26" w:rsidP="00A26F12">
      <w:pPr>
        <w:pStyle w:val="Ingetavstnd"/>
        <w:rPr>
          <w:lang w:val="sv-SE"/>
        </w:rPr>
      </w:pPr>
      <w:r w:rsidRPr="00A26F12">
        <w:rPr>
          <w:lang w:val="sv-SE"/>
        </w:rPr>
        <w:t>Ikke tilgængelig.</w:t>
      </w:r>
    </w:p>
    <w:p w:rsidR="00A26F12" w:rsidRPr="00A26F12" w:rsidRDefault="00C97B26" w:rsidP="00A26F12">
      <w:pPr>
        <w:pStyle w:val="Rubrik1"/>
        <w:rPr>
          <w:lang w:val="sv-SE"/>
        </w:rPr>
      </w:pPr>
      <w:r w:rsidRPr="00A26F12">
        <w:rPr>
          <w:lang w:val="sv-SE"/>
        </w:rPr>
        <w:t>Punkt 10 – Stabilitet og reaktivitet</w:t>
      </w:r>
    </w:p>
    <w:p w:rsidR="00A26F12" w:rsidRPr="00A26F12" w:rsidRDefault="00C97B26" w:rsidP="00A26F12">
      <w:pPr>
        <w:pStyle w:val="Rubrik2"/>
        <w:rPr>
          <w:lang w:val="sv-SE"/>
        </w:rPr>
      </w:pPr>
      <w:r w:rsidRPr="00A26F12">
        <w:rPr>
          <w:lang w:val="sv-SE"/>
        </w:rPr>
        <w:t>10.1</w:t>
      </w:r>
      <w:r w:rsidRPr="00A26F12">
        <w:rPr>
          <w:lang w:val="sv-SE"/>
        </w:rPr>
        <w:tab/>
        <w:t>Reaktivitet</w:t>
      </w:r>
    </w:p>
    <w:p w:rsidR="00A26F12" w:rsidRPr="00A26F12" w:rsidRDefault="00C97B26" w:rsidP="00A26F12">
      <w:pPr>
        <w:pStyle w:val="Ingetavstnd"/>
        <w:rPr>
          <w:lang w:val="sv-SE"/>
        </w:rPr>
      </w:pPr>
      <w:r w:rsidRPr="00A26F12">
        <w:rPr>
          <w:lang w:val="sv-SE"/>
        </w:rPr>
        <w:t>Der er ingen kendte forhold, som vil kunne medføre en farlig reaktion under normale anvendelsesbetingelser.</w:t>
      </w:r>
    </w:p>
    <w:p w:rsidR="00A26F12" w:rsidRPr="00A26F12" w:rsidRDefault="00C97B26" w:rsidP="00A26F12">
      <w:pPr>
        <w:pStyle w:val="Rubrik2"/>
        <w:rPr>
          <w:lang w:val="sv-SE"/>
        </w:rPr>
      </w:pPr>
      <w:r w:rsidRPr="00A26F12">
        <w:rPr>
          <w:lang w:val="sv-SE"/>
        </w:rPr>
        <w:t>10.2</w:t>
      </w:r>
      <w:r w:rsidRPr="00A26F12">
        <w:rPr>
          <w:lang w:val="sv-SE"/>
        </w:rPr>
        <w:tab/>
        <w:t>Kemisk stabilitet</w:t>
      </w:r>
    </w:p>
    <w:p w:rsidR="00A26F12" w:rsidRPr="00A26F12" w:rsidRDefault="00C97B26" w:rsidP="00A26F12">
      <w:pPr>
        <w:pStyle w:val="Ingetavstnd"/>
        <w:rPr>
          <w:lang w:val="sv-SE"/>
        </w:rPr>
      </w:pPr>
      <w:r w:rsidRPr="00A26F12">
        <w:rPr>
          <w:lang w:val="sv-SE"/>
        </w:rPr>
        <w:t>Produktet er stabilt under normale anvendelses- og opbevaringsbetingelser.</w:t>
      </w:r>
    </w:p>
    <w:p w:rsidR="00A26F12" w:rsidRPr="00A26F12" w:rsidRDefault="00C97B26" w:rsidP="00A26F12">
      <w:pPr>
        <w:pStyle w:val="Rubrik2"/>
        <w:rPr>
          <w:lang w:val="sv-SE"/>
        </w:rPr>
      </w:pPr>
      <w:r w:rsidRPr="00A26F12">
        <w:rPr>
          <w:lang w:val="sv-SE"/>
        </w:rPr>
        <w:t>10.3</w:t>
      </w:r>
      <w:r w:rsidRPr="00A26F12">
        <w:rPr>
          <w:lang w:val="sv-SE"/>
        </w:rPr>
        <w:tab/>
        <w:t>Risiko for farlige reaktioner</w:t>
      </w:r>
    </w:p>
    <w:p w:rsidR="00A26F12" w:rsidRPr="00A26F12" w:rsidRDefault="00C97B26" w:rsidP="00A26F12">
      <w:pPr>
        <w:pStyle w:val="Ingetavstnd"/>
        <w:rPr>
          <w:lang w:val="sv-SE"/>
        </w:rPr>
      </w:pPr>
      <w:r w:rsidRPr="00A26F12">
        <w:rPr>
          <w:lang w:val="sv-SE"/>
        </w:rPr>
        <w:t>Der er ingen kendte forhold, som vil kunne medføre en farlig reaktion under normale anvendelsesbetingelser.</w:t>
      </w:r>
    </w:p>
    <w:p w:rsidR="00A26F12" w:rsidRPr="00A26F12" w:rsidRDefault="00C97B26" w:rsidP="00A26F12">
      <w:pPr>
        <w:pStyle w:val="Rubrik2"/>
        <w:rPr>
          <w:lang w:val="sv-SE"/>
        </w:rPr>
      </w:pPr>
      <w:r w:rsidRPr="00A26F12">
        <w:rPr>
          <w:lang w:val="sv-SE"/>
        </w:rPr>
        <w:t>10.4</w:t>
      </w:r>
      <w:r w:rsidRPr="00A26F12">
        <w:rPr>
          <w:lang w:val="sv-SE"/>
        </w:rPr>
        <w:tab/>
        <w:t>Forhold, der skal undgås</w:t>
      </w:r>
    </w:p>
    <w:p w:rsidR="00A26F12" w:rsidRPr="00A26F12" w:rsidRDefault="00C97B26" w:rsidP="00A26F12">
      <w:pPr>
        <w:pStyle w:val="Ingetavstnd"/>
        <w:rPr>
          <w:lang w:val="sv-SE"/>
        </w:rPr>
      </w:pPr>
      <w:r w:rsidRPr="00A26F12">
        <w:rPr>
          <w:lang w:val="sv-SE"/>
        </w:rPr>
        <w:t>Ekstremt høje temperaturer.</w:t>
      </w:r>
    </w:p>
    <w:p w:rsidR="00A26F12" w:rsidRPr="00A26F12" w:rsidRDefault="00C97B26" w:rsidP="00A26F12">
      <w:pPr>
        <w:pStyle w:val="Rubrik2"/>
        <w:rPr>
          <w:lang w:val="sv-SE"/>
        </w:rPr>
      </w:pPr>
      <w:r w:rsidRPr="00A26F12">
        <w:rPr>
          <w:lang w:val="sv-SE"/>
        </w:rPr>
        <w:t>10.5</w:t>
      </w:r>
      <w:r w:rsidRPr="00A26F12">
        <w:rPr>
          <w:lang w:val="sv-SE"/>
        </w:rPr>
        <w:tab/>
        <w:t>Materialer, der skal undgås</w:t>
      </w:r>
    </w:p>
    <w:p w:rsidR="00A26F12" w:rsidRPr="00A26F12" w:rsidRDefault="00C97B26" w:rsidP="00A26F12">
      <w:pPr>
        <w:pStyle w:val="Ingetavstnd"/>
        <w:rPr>
          <w:lang w:val="sv-SE"/>
        </w:rPr>
      </w:pPr>
      <w:r w:rsidRPr="00A26F12">
        <w:rPr>
          <w:lang w:val="sv-SE"/>
        </w:rPr>
        <w:t>Ved normal brug af produktet er der ingen kendte materialer, der skal undgås.</w:t>
      </w:r>
    </w:p>
    <w:p w:rsidR="00A26F12" w:rsidRPr="00A26F12" w:rsidRDefault="00C97B26" w:rsidP="00A26F12">
      <w:pPr>
        <w:pStyle w:val="Rubrik2"/>
        <w:rPr>
          <w:lang w:val="sv-SE"/>
        </w:rPr>
      </w:pPr>
      <w:r w:rsidRPr="00A26F12">
        <w:rPr>
          <w:lang w:val="sv-SE"/>
        </w:rPr>
        <w:t>10</w:t>
      </w:r>
      <w:r w:rsidRPr="00A26F12">
        <w:rPr>
          <w:rStyle w:val="Rubrik2Char"/>
          <w:lang w:val="sv-SE"/>
        </w:rPr>
        <w:t>.</w:t>
      </w:r>
      <w:r w:rsidRPr="00A26F12">
        <w:rPr>
          <w:lang w:val="sv-SE"/>
        </w:rPr>
        <w:t>6</w:t>
      </w:r>
      <w:r w:rsidRPr="00A26F12">
        <w:rPr>
          <w:lang w:val="sv-SE"/>
        </w:rPr>
        <w:tab/>
        <w:t>Farlige nedbrydningsprodukter</w:t>
      </w:r>
    </w:p>
    <w:p w:rsidR="00A26F12" w:rsidRPr="00A26F12" w:rsidRDefault="00C97B26" w:rsidP="00A26F12">
      <w:pPr>
        <w:pStyle w:val="Ingetavstnd"/>
        <w:rPr>
          <w:lang w:val="sv-SE"/>
        </w:rPr>
      </w:pPr>
      <w:r w:rsidRPr="00A26F12">
        <w:rPr>
          <w:lang w:val="sv-SE"/>
        </w:rPr>
        <w:t xml:space="preserve">Der er ingen kendte farlige nedbrydningsprodukter ved normale anvendelsesbetingelser. </w:t>
      </w:r>
    </w:p>
    <w:p w:rsidR="00A26F12" w:rsidRPr="00A26F12" w:rsidRDefault="00C97B26" w:rsidP="00A26F12">
      <w:pPr>
        <w:pStyle w:val="Rubrik1"/>
        <w:rPr>
          <w:lang w:val="sv-SE"/>
        </w:rPr>
      </w:pPr>
      <w:r w:rsidRPr="00A26F12">
        <w:rPr>
          <w:lang w:val="sv-SE"/>
        </w:rPr>
        <w:t>Punkt 11 – Toksikologiske oplysninger</w:t>
      </w:r>
    </w:p>
    <w:p w:rsidR="00A26F12" w:rsidRPr="00A26F12" w:rsidRDefault="00C97B26" w:rsidP="00A26F12">
      <w:pPr>
        <w:pStyle w:val="Rubrik2"/>
        <w:rPr>
          <w:lang w:val="sv-SE"/>
        </w:rPr>
      </w:pPr>
      <w:r w:rsidRPr="00A26F12">
        <w:rPr>
          <w:lang w:val="sv-SE"/>
        </w:rPr>
        <w:t>11.1</w:t>
      </w:r>
      <w:r w:rsidRPr="00A26F12">
        <w:rPr>
          <w:lang w:val="sv-SE"/>
        </w:rPr>
        <w:tab/>
        <w:t>Oplysninger om toksikologiske virkninger</w:t>
      </w:r>
    </w:p>
    <w:p w:rsidR="00A26F12" w:rsidRPr="00A26F12" w:rsidRDefault="00C97B26" w:rsidP="00A26F12">
      <w:pPr>
        <w:pStyle w:val="Ingetavstnd"/>
        <w:rPr>
          <w:lang w:val="sv-SE"/>
        </w:rPr>
      </w:pPr>
      <w:r w:rsidRPr="00A26F12">
        <w:rPr>
          <w:lang w:val="sv-SE"/>
        </w:rPr>
        <w:t>a) Akut toksicitet</w:t>
      </w:r>
    </w:p>
    <w:p w:rsidR="00A26F12" w:rsidRPr="00A26F12" w:rsidRDefault="00C97B26" w:rsidP="00A26F12">
      <w:pPr>
        <w:pStyle w:val="Ingetavstnd"/>
        <w:rPr>
          <w:lang w:val="sv-SE"/>
        </w:rPr>
      </w:pPr>
      <w:r w:rsidRPr="00A26F12">
        <w:rPr>
          <w:lang w:val="sv-SE"/>
        </w:rPr>
        <w:t>Der er ingen klassificerede farer.</w:t>
      </w:r>
    </w:p>
    <w:p w:rsidR="00A26F12" w:rsidRPr="00A26F12" w:rsidRDefault="00C97B26" w:rsidP="00A26F12">
      <w:pPr>
        <w:pStyle w:val="Ingetavstnd"/>
        <w:rPr>
          <w:lang w:val="sv-SE"/>
        </w:rPr>
      </w:pPr>
      <w:r w:rsidRPr="00A26F12">
        <w:rPr>
          <w:lang w:val="sv-SE"/>
        </w:rPr>
        <w:t>b) Hudætsning/-irritation</w:t>
      </w:r>
    </w:p>
    <w:p w:rsidR="00A26F12" w:rsidRPr="00A26F12" w:rsidRDefault="00C97B26" w:rsidP="00A26F12">
      <w:pPr>
        <w:pStyle w:val="Ingetavstnd"/>
        <w:rPr>
          <w:lang w:val="sv-SE"/>
        </w:rPr>
      </w:pPr>
      <w:r w:rsidRPr="00A26F12">
        <w:rPr>
          <w:lang w:val="sv-SE"/>
        </w:rPr>
        <w:t>Der er ingen klassificerede farer.</w:t>
      </w:r>
    </w:p>
    <w:p w:rsidR="00A26F12" w:rsidRPr="00A26F12" w:rsidRDefault="00C97B26" w:rsidP="00A26F12">
      <w:pPr>
        <w:pStyle w:val="Ingetavstnd"/>
        <w:rPr>
          <w:lang w:val="sv-SE"/>
        </w:rPr>
      </w:pPr>
      <w:r w:rsidRPr="00A26F12">
        <w:rPr>
          <w:lang w:val="sv-SE"/>
        </w:rPr>
        <w:t>c) Alvorlig øjenskade/øjenirritation</w:t>
      </w:r>
    </w:p>
    <w:p w:rsidR="00A26F12" w:rsidRPr="00A26F12" w:rsidRDefault="00C97B26" w:rsidP="00A26F12">
      <w:pPr>
        <w:pStyle w:val="Ingetavstnd"/>
        <w:rPr>
          <w:lang w:val="sv-SE"/>
        </w:rPr>
      </w:pPr>
      <w:r w:rsidRPr="00A26F12">
        <w:rPr>
          <w:lang w:val="sv-SE"/>
        </w:rPr>
        <w:t>Der er ingen klassificerede farer.</w:t>
      </w:r>
    </w:p>
    <w:p w:rsidR="00A26F12" w:rsidRPr="00A26F12" w:rsidRDefault="00C97B26" w:rsidP="00A26F12">
      <w:pPr>
        <w:pStyle w:val="Ingetavstnd"/>
        <w:rPr>
          <w:lang w:val="sv-SE"/>
        </w:rPr>
      </w:pPr>
      <w:r w:rsidRPr="00A26F12">
        <w:rPr>
          <w:lang w:val="sv-SE"/>
        </w:rPr>
        <w:t xml:space="preserve">d) Respiratorisk sensibilisering eller hudsensibilisering </w:t>
      </w:r>
    </w:p>
    <w:p w:rsidR="00A26F12" w:rsidRPr="00A26F12" w:rsidRDefault="00C97B26" w:rsidP="00A26F12">
      <w:pPr>
        <w:pStyle w:val="Ingetavstnd"/>
        <w:rPr>
          <w:lang w:val="sv-SE"/>
        </w:rPr>
      </w:pPr>
      <w:r w:rsidRPr="00A26F12">
        <w:rPr>
          <w:lang w:val="sv-SE"/>
        </w:rPr>
        <w:t>Der er ingen klassificerede farer.</w:t>
      </w:r>
    </w:p>
    <w:p w:rsidR="00A26F12" w:rsidRPr="00A26F12" w:rsidRDefault="00C97B26" w:rsidP="00A26F12">
      <w:pPr>
        <w:pStyle w:val="Ingetavstnd"/>
        <w:rPr>
          <w:lang w:val="sv-SE"/>
        </w:rPr>
      </w:pPr>
      <w:r w:rsidRPr="00A26F12">
        <w:rPr>
          <w:lang w:val="sv-SE"/>
        </w:rPr>
        <w:t>d) Kimcellemutagenicitet</w:t>
      </w:r>
    </w:p>
    <w:p w:rsidR="00A26F12" w:rsidRPr="00A26F12" w:rsidRDefault="00C97B26" w:rsidP="00A26F12">
      <w:pPr>
        <w:pStyle w:val="Ingetavstnd"/>
        <w:rPr>
          <w:lang w:val="sv-SE"/>
        </w:rPr>
      </w:pPr>
      <w:r w:rsidRPr="00A26F12">
        <w:rPr>
          <w:lang w:val="sv-SE"/>
        </w:rPr>
        <w:t>Der er ingen klassificerede farer.</w:t>
      </w:r>
    </w:p>
    <w:p w:rsidR="00A26F12" w:rsidRPr="00A26F12" w:rsidRDefault="00C97B26" w:rsidP="00A26F12">
      <w:pPr>
        <w:pStyle w:val="Ingetavstnd"/>
        <w:rPr>
          <w:lang w:val="sv-SE"/>
        </w:rPr>
      </w:pPr>
      <w:r w:rsidRPr="00A26F12">
        <w:rPr>
          <w:lang w:val="sv-SE"/>
        </w:rPr>
        <w:t>f) Carcinogenicitet</w:t>
      </w:r>
    </w:p>
    <w:p w:rsidR="00A26F12" w:rsidRPr="00A26F12" w:rsidRDefault="00C97B26" w:rsidP="00A26F12">
      <w:pPr>
        <w:pStyle w:val="Ingetavstnd"/>
        <w:rPr>
          <w:lang w:val="sv-SE"/>
        </w:rPr>
      </w:pPr>
      <w:r w:rsidRPr="00A26F12">
        <w:rPr>
          <w:lang w:val="sv-SE"/>
        </w:rPr>
        <w:t>Der er ingen klassificerede farer.</w:t>
      </w:r>
    </w:p>
    <w:p w:rsidR="00A26F12" w:rsidRPr="00A26F12" w:rsidRDefault="00C97B26" w:rsidP="00A26F12">
      <w:pPr>
        <w:pStyle w:val="Ingetavstnd"/>
        <w:rPr>
          <w:lang w:val="sv-SE"/>
        </w:rPr>
      </w:pPr>
      <w:r w:rsidRPr="00A26F12">
        <w:rPr>
          <w:lang w:val="sv-SE"/>
        </w:rPr>
        <w:t>g) Reproduktionstoksicitet</w:t>
      </w:r>
    </w:p>
    <w:p w:rsidR="00A26F12" w:rsidRPr="00A26F12" w:rsidRDefault="00C97B26" w:rsidP="00A26F12">
      <w:pPr>
        <w:pStyle w:val="Ingetavstnd"/>
        <w:rPr>
          <w:lang w:val="sv-SE"/>
        </w:rPr>
      </w:pPr>
      <w:r w:rsidRPr="00A26F12">
        <w:rPr>
          <w:lang w:val="sv-SE"/>
        </w:rPr>
        <w:t>Der er ingen klassificerede farer.</w:t>
      </w:r>
    </w:p>
    <w:p w:rsidR="00A26F12" w:rsidRPr="00A26F12" w:rsidRDefault="00C97B26" w:rsidP="00A26F12">
      <w:pPr>
        <w:pStyle w:val="Ingetavstnd"/>
        <w:rPr>
          <w:lang w:val="sv-SE"/>
        </w:rPr>
      </w:pPr>
      <w:r w:rsidRPr="00A26F12">
        <w:rPr>
          <w:lang w:val="sv-SE"/>
        </w:rPr>
        <w:t>h) Enkelt STOT-eksponering</w:t>
      </w:r>
      <w:r w:rsidRPr="00A26F12">
        <w:rPr>
          <w:lang w:val="sv-SE"/>
        </w:rPr>
        <w:tab/>
      </w:r>
    </w:p>
    <w:p w:rsidR="00A26F12" w:rsidRPr="00A26F12" w:rsidRDefault="00C97B26" w:rsidP="00A26F12">
      <w:pPr>
        <w:pStyle w:val="Ingetavstnd"/>
        <w:rPr>
          <w:lang w:val="sv-SE"/>
        </w:rPr>
      </w:pPr>
      <w:r w:rsidRPr="00A26F12">
        <w:rPr>
          <w:lang w:val="sv-SE"/>
        </w:rPr>
        <w:t>Der er ingen klassificerede farer.</w:t>
      </w:r>
    </w:p>
    <w:p w:rsidR="00A26F12" w:rsidRPr="00A26F12" w:rsidRDefault="00C97B26" w:rsidP="00A26F12">
      <w:pPr>
        <w:pStyle w:val="Ingetavstnd"/>
        <w:rPr>
          <w:lang w:val="sv-SE"/>
        </w:rPr>
      </w:pPr>
      <w:r w:rsidRPr="00A26F12">
        <w:rPr>
          <w:lang w:val="sv-SE"/>
        </w:rPr>
        <w:t>i) Gentagne STOT-eksponeringer</w:t>
      </w:r>
    </w:p>
    <w:p w:rsidR="00A26F12" w:rsidRPr="00A26F12" w:rsidRDefault="00C97B26" w:rsidP="00A26F12">
      <w:pPr>
        <w:pStyle w:val="Ingetavstnd"/>
        <w:rPr>
          <w:lang w:val="sv-SE"/>
        </w:rPr>
      </w:pPr>
      <w:r w:rsidRPr="00A26F12">
        <w:rPr>
          <w:lang w:val="sv-SE"/>
        </w:rPr>
        <w:t>Der er ingen klassificerede farer.</w:t>
      </w:r>
    </w:p>
    <w:p w:rsidR="00A26F12" w:rsidRPr="00A26F12" w:rsidRDefault="00C97B26" w:rsidP="00A26F12">
      <w:pPr>
        <w:pStyle w:val="Ingetavstnd"/>
        <w:rPr>
          <w:lang w:val="sv-SE"/>
        </w:rPr>
      </w:pPr>
      <w:r w:rsidRPr="00A26F12">
        <w:rPr>
          <w:lang w:val="sv-SE"/>
        </w:rPr>
        <w:t>k) Aspirationsfare</w:t>
      </w:r>
    </w:p>
    <w:p w:rsidR="00A26F12" w:rsidRPr="00A26F12" w:rsidRDefault="00C97B26" w:rsidP="00A26F12">
      <w:pPr>
        <w:pStyle w:val="Ingetavstnd"/>
        <w:rPr>
          <w:lang w:val="sv-SE"/>
        </w:rPr>
      </w:pPr>
      <w:r w:rsidRPr="00A26F12">
        <w:rPr>
          <w:lang w:val="sv-SE"/>
        </w:rPr>
        <w:t>Der er ingen klassificerede farer.</w:t>
      </w:r>
    </w:p>
    <w:p w:rsidR="00A26F12" w:rsidRPr="00A26F12" w:rsidRDefault="00C97B26" w:rsidP="00A26F12">
      <w:pPr>
        <w:pStyle w:val="Rubrik2"/>
        <w:rPr>
          <w:lang w:val="sv-SE"/>
        </w:rPr>
      </w:pPr>
      <w:r w:rsidRPr="00A26F12">
        <w:rPr>
          <w:lang w:val="sv-SE"/>
        </w:rPr>
        <w:tab/>
        <w:t>Oplysninger om sandsynlige eksponeringsveje</w:t>
      </w:r>
    </w:p>
    <w:p w:rsidR="00A26F12" w:rsidRPr="00A26F12" w:rsidRDefault="00C97B26" w:rsidP="00A26F12">
      <w:pPr>
        <w:pStyle w:val="Ingetavstnd"/>
        <w:rPr>
          <w:lang w:val="sv-SE"/>
        </w:rPr>
      </w:pPr>
      <w:r w:rsidRPr="00A26F12">
        <w:rPr>
          <w:lang w:val="sv-SE"/>
        </w:rPr>
        <w:t>Kan forårsage let irritation i tilfælde af hud- eller øjenkontakt.</w:t>
      </w:r>
    </w:p>
    <w:p w:rsidR="00A26F12" w:rsidRPr="00A26F12" w:rsidRDefault="00C97B26" w:rsidP="00A26F12">
      <w:pPr>
        <w:pStyle w:val="Rubrik2"/>
        <w:rPr>
          <w:lang w:val="sv-SE"/>
        </w:rPr>
      </w:pPr>
      <w:r w:rsidRPr="00A26F12">
        <w:rPr>
          <w:lang w:val="sv-SE"/>
        </w:rPr>
        <w:tab/>
        <w:t>Symptomer forbundet med fysiske, kemiske og toksikologiske egenskaber</w:t>
      </w:r>
    </w:p>
    <w:p w:rsidR="00A26F12" w:rsidRPr="00A26F12" w:rsidRDefault="00C97B26" w:rsidP="00A26F12">
      <w:pPr>
        <w:pStyle w:val="Ingetavstnd"/>
        <w:rPr>
          <w:lang w:val="sv-SE"/>
        </w:rPr>
      </w:pPr>
      <w:r w:rsidRPr="00A26F12">
        <w:rPr>
          <w:lang w:val="sv-SE"/>
        </w:rPr>
        <w:t>Ingen kendte oplysninger.</w:t>
      </w:r>
    </w:p>
    <w:p w:rsidR="00A26F12" w:rsidRPr="00A26F12" w:rsidRDefault="00C97B26" w:rsidP="00A26F12">
      <w:pPr>
        <w:pStyle w:val="Rubrik2"/>
        <w:rPr>
          <w:lang w:val="sv-SE"/>
        </w:rPr>
      </w:pPr>
      <w:r w:rsidRPr="00A26F12">
        <w:rPr>
          <w:lang w:val="sv-SE"/>
        </w:rPr>
        <w:tab/>
        <w:t>Forsinkede og øjeblikkelige virkninger samt kroniske virkninger ved kortvarig og længerevarende eksponering</w:t>
      </w:r>
    </w:p>
    <w:p w:rsidR="00A26F12" w:rsidRPr="00A26F12" w:rsidRDefault="00C97B26" w:rsidP="00A26F12">
      <w:pPr>
        <w:pStyle w:val="Ingetavstnd"/>
        <w:rPr>
          <w:lang w:val="sv-SE"/>
        </w:rPr>
      </w:pPr>
      <w:r w:rsidRPr="00A26F12">
        <w:rPr>
          <w:lang w:val="sv-SE"/>
        </w:rPr>
        <w:t>Ingen forventede virkninger.</w:t>
      </w:r>
    </w:p>
    <w:p w:rsidR="00A26F12" w:rsidRPr="00A26F12" w:rsidRDefault="00C97B26" w:rsidP="00A26F12">
      <w:pPr>
        <w:pStyle w:val="Rubrik2"/>
        <w:rPr>
          <w:lang w:val="sv-SE"/>
        </w:rPr>
      </w:pPr>
      <w:r w:rsidRPr="00A26F12">
        <w:rPr>
          <w:lang w:val="sv-SE"/>
        </w:rPr>
        <w:tab/>
        <w:t>Numeriske værdier for toksicitet (f.eks. anslåede værdier for akut toksicitet)</w:t>
      </w:r>
    </w:p>
    <w:p w:rsidR="00A26F12" w:rsidRPr="00A26F12" w:rsidRDefault="00C97B26" w:rsidP="00A26F12">
      <w:pPr>
        <w:pStyle w:val="Ingetavstnd"/>
        <w:rPr>
          <w:lang w:val="sv-SE"/>
        </w:rPr>
      </w:pPr>
      <w:r w:rsidRPr="00A26F12">
        <w:rPr>
          <w:lang w:val="sv-SE"/>
        </w:rPr>
        <w:t>Ingen tilgængelig information.</w:t>
      </w:r>
    </w:p>
    <w:p w:rsidR="00A26F12" w:rsidRPr="00A26F12" w:rsidRDefault="00C97B26" w:rsidP="00A26F12">
      <w:pPr>
        <w:pStyle w:val="Rubrik2"/>
        <w:rPr>
          <w:lang w:val="sv-SE"/>
        </w:rPr>
      </w:pPr>
      <w:r w:rsidRPr="00A26F12">
        <w:rPr>
          <w:lang w:val="sv-SE"/>
        </w:rPr>
        <w:tab/>
        <w:t>Synergistisk effekt</w:t>
      </w:r>
    </w:p>
    <w:p w:rsidR="00A26F12" w:rsidRPr="00A26F12" w:rsidRDefault="00C97B26" w:rsidP="00A26F12">
      <w:pPr>
        <w:pStyle w:val="Ingetavstnd"/>
        <w:rPr>
          <w:lang w:val="sv-SE"/>
        </w:rPr>
      </w:pPr>
      <w:r w:rsidRPr="00A26F12">
        <w:rPr>
          <w:lang w:val="sv-SE"/>
        </w:rPr>
        <w:t>Ingen tilgængelig information.</w:t>
      </w:r>
    </w:p>
    <w:p w:rsidR="00A26F12" w:rsidRPr="00A26F12" w:rsidRDefault="00C97B26" w:rsidP="00A26F12">
      <w:pPr>
        <w:pStyle w:val="Rubrik1"/>
        <w:rPr>
          <w:lang w:val="sv-SE"/>
        </w:rPr>
      </w:pPr>
      <w:r w:rsidRPr="00A26F12">
        <w:rPr>
          <w:lang w:val="sv-SE"/>
        </w:rPr>
        <w:t>Punkt 12 – Miljøoplysninger</w:t>
      </w:r>
    </w:p>
    <w:p w:rsidR="00A26F12" w:rsidRPr="00A26F12" w:rsidRDefault="00C97B26" w:rsidP="00A26F12">
      <w:pPr>
        <w:pStyle w:val="Rubrik2"/>
        <w:rPr>
          <w:lang w:val="sv-SE"/>
        </w:rPr>
      </w:pPr>
      <w:r w:rsidRPr="00A26F12">
        <w:rPr>
          <w:lang w:val="sv-SE"/>
        </w:rPr>
        <w:t>12.1</w:t>
      </w:r>
      <w:r w:rsidRPr="00A26F12">
        <w:rPr>
          <w:lang w:val="sv-SE"/>
        </w:rPr>
        <w:tab/>
        <w:t>Toksicitet</w:t>
      </w:r>
    </w:p>
    <w:p w:rsidR="00A26F12" w:rsidRPr="00A26F12" w:rsidRDefault="00C97B26" w:rsidP="00A26F12">
      <w:pPr>
        <w:pStyle w:val="Ingetavstnd"/>
        <w:rPr>
          <w:lang w:val="sv-SE"/>
        </w:rPr>
      </w:pPr>
      <w:r w:rsidRPr="00A26F12">
        <w:rPr>
          <w:lang w:val="sv-SE"/>
        </w:rPr>
        <w:t>Ikke giftig for vandlevende organismer.</w:t>
      </w:r>
    </w:p>
    <w:p w:rsidR="00A26F12" w:rsidRPr="00A26F12" w:rsidRDefault="00C97B26" w:rsidP="00A26F12">
      <w:pPr>
        <w:pStyle w:val="Rubrik2"/>
        <w:rPr>
          <w:lang w:val="sv-SE"/>
        </w:rPr>
      </w:pPr>
      <w:r w:rsidRPr="00A26F12">
        <w:rPr>
          <w:lang w:val="sv-SE"/>
        </w:rPr>
        <w:t>12.2</w:t>
      </w:r>
      <w:r w:rsidRPr="00A26F12">
        <w:rPr>
          <w:lang w:val="sv-SE"/>
        </w:rPr>
        <w:tab/>
        <w:t>Persistens og nedbrydelighed</w:t>
      </w:r>
    </w:p>
    <w:p w:rsidR="00A26F12" w:rsidRPr="00A26F12" w:rsidRDefault="00C97B26" w:rsidP="00A26F12">
      <w:pPr>
        <w:pStyle w:val="Ingetavstnd"/>
        <w:rPr>
          <w:lang w:val="sv-SE"/>
        </w:rPr>
      </w:pPr>
      <w:r w:rsidRPr="00A26F12">
        <w:rPr>
          <w:lang w:val="sv-SE"/>
        </w:rPr>
        <w:t>Forventes at være biologisk nedbrydeligt.</w:t>
      </w:r>
    </w:p>
    <w:p w:rsidR="00A26F12" w:rsidRPr="00A26F12" w:rsidRDefault="00C97B26" w:rsidP="00A26F12">
      <w:pPr>
        <w:pStyle w:val="Rubrik2"/>
        <w:rPr>
          <w:lang w:val="sv-SE"/>
        </w:rPr>
      </w:pPr>
      <w:r w:rsidRPr="00A26F12">
        <w:rPr>
          <w:lang w:val="sv-SE"/>
        </w:rPr>
        <w:t>12.3</w:t>
      </w:r>
      <w:r w:rsidRPr="00A26F12">
        <w:rPr>
          <w:lang w:val="sv-SE"/>
        </w:rPr>
        <w:tab/>
        <w:t>Bioakkumuleringspotentiale</w:t>
      </w:r>
    </w:p>
    <w:p w:rsidR="00A26F12" w:rsidRPr="00A26F12" w:rsidRDefault="00C97B26" w:rsidP="00A26F12">
      <w:pPr>
        <w:pStyle w:val="Ingetavstnd"/>
        <w:rPr>
          <w:lang w:val="sv-SE"/>
        </w:rPr>
      </w:pPr>
      <w:r w:rsidRPr="00A26F12">
        <w:rPr>
          <w:lang w:val="sv-SE"/>
        </w:rPr>
        <w:t>Stoffet er ikke klassificeret som farligt.</w:t>
      </w:r>
    </w:p>
    <w:p w:rsidR="00A26F12" w:rsidRPr="00A26F12" w:rsidRDefault="00C97B26" w:rsidP="00A26F12">
      <w:pPr>
        <w:pStyle w:val="Rubrik2"/>
        <w:rPr>
          <w:lang w:val="sv-SE"/>
        </w:rPr>
      </w:pPr>
      <w:r w:rsidRPr="00A26F12">
        <w:rPr>
          <w:lang w:val="sv-SE"/>
        </w:rPr>
        <w:t>12.4</w:t>
      </w:r>
      <w:r w:rsidRPr="00A26F12">
        <w:rPr>
          <w:lang w:val="sv-SE"/>
        </w:rPr>
        <w:tab/>
        <w:t>Mobilitet i jord</w:t>
      </w:r>
    </w:p>
    <w:p w:rsidR="00A26F12" w:rsidRPr="00A26F12" w:rsidRDefault="00C97B26" w:rsidP="00A26F12">
      <w:pPr>
        <w:pStyle w:val="Ingetavstnd"/>
        <w:rPr>
          <w:lang w:val="sv-SE"/>
        </w:rPr>
      </w:pPr>
      <w:r w:rsidRPr="00A26F12">
        <w:rPr>
          <w:lang w:val="sv-SE"/>
        </w:rPr>
        <w:t>Ikke vandopløseligt. Forventes at være biologisk nedbrydeligt.</w:t>
      </w:r>
    </w:p>
    <w:p w:rsidR="00A26F12" w:rsidRPr="00A26F12" w:rsidRDefault="00C97B26" w:rsidP="00A26F12">
      <w:pPr>
        <w:pStyle w:val="Rubrik2"/>
        <w:rPr>
          <w:lang w:val="sv-SE"/>
        </w:rPr>
      </w:pPr>
      <w:r w:rsidRPr="00A26F12">
        <w:rPr>
          <w:lang w:val="sv-SE"/>
        </w:rPr>
        <w:t>12.5</w:t>
      </w:r>
      <w:r w:rsidRPr="00A26F12">
        <w:rPr>
          <w:lang w:val="sv-SE"/>
        </w:rPr>
        <w:tab/>
        <w:t>Resultater af PBT- og vPvB-vurdering</w:t>
      </w:r>
    </w:p>
    <w:p w:rsidR="00A26F12" w:rsidRPr="00A26F12" w:rsidRDefault="00C97B26" w:rsidP="00A26F12">
      <w:pPr>
        <w:pStyle w:val="Ingetavstnd"/>
        <w:rPr>
          <w:lang w:val="sv-SE"/>
        </w:rPr>
      </w:pPr>
      <w:r w:rsidRPr="00A26F12">
        <w:rPr>
          <w:lang w:val="sv-SE"/>
        </w:rPr>
        <w:t>Produktet indeholder ingen PBT- eller vPvB-stoffer.</w:t>
      </w:r>
    </w:p>
    <w:p w:rsidR="00A26F12" w:rsidRPr="00A26F12" w:rsidRDefault="00C97B26" w:rsidP="00A26F12">
      <w:pPr>
        <w:pStyle w:val="Rubrik2"/>
        <w:rPr>
          <w:lang w:val="sv-SE"/>
        </w:rPr>
      </w:pPr>
      <w:r w:rsidRPr="00A26F12">
        <w:rPr>
          <w:lang w:val="sv-SE"/>
        </w:rPr>
        <w:t>12.6</w:t>
      </w:r>
      <w:r w:rsidRPr="00A26F12">
        <w:rPr>
          <w:lang w:val="sv-SE"/>
        </w:rPr>
        <w:tab/>
        <w:t xml:space="preserve">Andre negative virkninger </w:t>
      </w:r>
    </w:p>
    <w:p w:rsidR="00A26F12" w:rsidRPr="00A26F12" w:rsidRDefault="00C97B26" w:rsidP="00A26F12">
      <w:pPr>
        <w:pStyle w:val="Ingetavstnd"/>
        <w:rPr>
          <w:lang w:val="sv-SE"/>
        </w:rPr>
      </w:pPr>
      <w:r w:rsidRPr="00A26F12">
        <w:rPr>
          <w:lang w:val="sv-SE"/>
        </w:rPr>
        <w:t>Ingen kendte bivirkninger.</w:t>
      </w:r>
    </w:p>
    <w:p w:rsidR="00A26F12" w:rsidRPr="00A26F12" w:rsidRDefault="00C97B26" w:rsidP="00A26F12">
      <w:pPr>
        <w:pStyle w:val="Rubrik1"/>
        <w:rPr>
          <w:lang w:val="sv-SE"/>
        </w:rPr>
      </w:pPr>
      <w:r w:rsidRPr="00A26F12">
        <w:rPr>
          <w:lang w:val="sv-SE"/>
        </w:rPr>
        <w:t>Punkt 13 – Bortskaffelse</w:t>
      </w:r>
    </w:p>
    <w:p w:rsidR="00A26F12" w:rsidRPr="00A26F12" w:rsidRDefault="00C97B26" w:rsidP="00A26F12">
      <w:pPr>
        <w:pStyle w:val="Rubrik2"/>
        <w:rPr>
          <w:lang w:val="sv-SE"/>
        </w:rPr>
      </w:pPr>
      <w:r w:rsidRPr="00A26F12">
        <w:rPr>
          <w:lang w:val="sv-SE"/>
        </w:rPr>
        <w:t>13.1</w:t>
      </w:r>
      <w:r w:rsidRPr="00A26F12">
        <w:rPr>
          <w:lang w:val="sv-SE"/>
        </w:rPr>
        <w:tab/>
        <w:t>Metoder til affaldsbehandling</w:t>
      </w:r>
    </w:p>
    <w:p w:rsidR="00A26F12" w:rsidRPr="00A26F12" w:rsidRDefault="00C97B26" w:rsidP="00A26F12">
      <w:pPr>
        <w:pStyle w:val="Ingetavstnd"/>
        <w:rPr>
          <w:lang w:val="sv-SE"/>
        </w:rPr>
      </w:pPr>
      <w:r w:rsidRPr="00A26F12">
        <w:rPr>
          <w:lang w:val="sv-SE"/>
        </w:rPr>
        <w:t xml:space="preserve">Produktet er ikke klassificeret som farligt affald. Nationale og lokale bestemmelser vedrørende affaldshåndtering skal overholdes. </w:t>
      </w:r>
    </w:p>
    <w:p w:rsidR="00A26F12" w:rsidRPr="00A26F12" w:rsidRDefault="00C97B26" w:rsidP="00A26F12">
      <w:pPr>
        <w:pStyle w:val="Ingetavstnd"/>
        <w:rPr>
          <w:lang w:val="sv-SE"/>
        </w:rPr>
      </w:pPr>
      <w:r w:rsidRPr="00A26F12">
        <w:rPr>
          <w:lang w:val="sv-SE"/>
        </w:rPr>
        <w:t>Affaldsbehandling af stoffet kan ske ved kompostering eller forbrænding. Affaldsbehandling af den rene emballage kan ske ved forbrænding eller genvinding.</w:t>
      </w:r>
    </w:p>
    <w:p w:rsidR="00A26F12" w:rsidRPr="00A26F12" w:rsidRDefault="00C97B26" w:rsidP="00A26F12">
      <w:pPr>
        <w:pStyle w:val="Ingetavstnd"/>
        <w:rPr>
          <w:lang w:val="sv-SE"/>
        </w:rPr>
      </w:pPr>
      <w:r w:rsidRPr="00A26F12">
        <w:rPr>
          <w:lang w:val="sv-SE"/>
        </w:rPr>
        <w:t xml:space="preserve">Udledning til spildevand frarådes. </w:t>
      </w:r>
    </w:p>
    <w:p w:rsidR="00A26F12" w:rsidRPr="00A26F12" w:rsidRDefault="00C97B26" w:rsidP="00A26F12">
      <w:pPr>
        <w:pStyle w:val="Rubrik1"/>
        <w:rPr>
          <w:lang w:val="sv-SE"/>
        </w:rPr>
      </w:pPr>
      <w:r w:rsidRPr="00A26F12">
        <w:rPr>
          <w:lang w:val="sv-SE"/>
        </w:rPr>
        <w:t>Punkt 14 – Transportoplysninger</w:t>
      </w:r>
    </w:p>
    <w:p w:rsidR="00A26F12" w:rsidRPr="00A26F12" w:rsidRDefault="00C97B26" w:rsidP="00A26F12">
      <w:pPr>
        <w:pStyle w:val="Ingetavstnd"/>
        <w:rPr>
          <w:lang w:val="sv-SE"/>
        </w:rPr>
      </w:pPr>
      <w:r w:rsidRPr="00A26F12">
        <w:rPr>
          <w:lang w:val="sv-SE"/>
        </w:rPr>
        <w:t>Dette produkt er ikke klassificeret som farligt iht. de gældende bestemmelser i konventionen om international transport af farligt gods ad vej (ADR), reglementet for international befordring af farligt gods med jernbane (RID), den internationale kodeks for søtransport af farligt gods (IMDG) og reglerne for lufttransport fastsat af IATA (International Air Transport Association).</w:t>
      </w:r>
    </w:p>
    <w:p w:rsidR="00A26F12" w:rsidRPr="00A26F12" w:rsidRDefault="00C97B26" w:rsidP="00A26F12">
      <w:pPr>
        <w:pStyle w:val="Rubrik2"/>
        <w:rPr>
          <w:lang w:val="sv-SE"/>
        </w:rPr>
      </w:pPr>
      <w:r w:rsidRPr="00A26F12">
        <w:rPr>
          <w:lang w:val="sv-SE"/>
        </w:rPr>
        <w:t>14.1</w:t>
      </w:r>
      <w:r w:rsidRPr="00A26F12">
        <w:rPr>
          <w:lang w:val="sv-SE"/>
        </w:rPr>
        <w:tab/>
        <w:t>UN-nummer</w:t>
      </w:r>
    </w:p>
    <w:p w:rsidR="00A26F12" w:rsidRPr="00A26F12" w:rsidRDefault="00C97B26" w:rsidP="00A26F12">
      <w:pPr>
        <w:pStyle w:val="Ingetavstnd"/>
        <w:rPr>
          <w:lang w:val="sv-SE"/>
        </w:rPr>
      </w:pPr>
      <w:r w:rsidRPr="00A26F12">
        <w:rPr>
          <w:lang w:val="sv-SE"/>
        </w:rPr>
        <w:t>Ikke klassificeret som farligt gods.</w:t>
      </w:r>
    </w:p>
    <w:p w:rsidR="00A26F12" w:rsidRPr="00A26F12" w:rsidRDefault="00C97B26" w:rsidP="00A26F12">
      <w:pPr>
        <w:pStyle w:val="Rubrik2"/>
        <w:rPr>
          <w:lang w:val="sv-SE"/>
        </w:rPr>
      </w:pPr>
      <w:r w:rsidRPr="00A26F12">
        <w:rPr>
          <w:lang w:val="sv-SE"/>
        </w:rPr>
        <w:t>14.2</w:t>
      </w:r>
      <w:r w:rsidRPr="00A26F12">
        <w:rPr>
          <w:lang w:val="sv-SE"/>
        </w:rPr>
        <w:tab/>
        <w:t>UN-forsendelsesbetegnelse</w:t>
      </w:r>
    </w:p>
    <w:p w:rsidR="00A26F12" w:rsidRPr="00A26F12" w:rsidRDefault="00C97B26" w:rsidP="00A26F12">
      <w:pPr>
        <w:pStyle w:val="Ingetavstnd"/>
        <w:rPr>
          <w:lang w:val="sv-SE"/>
        </w:rPr>
      </w:pPr>
      <w:r w:rsidRPr="00A26F12">
        <w:rPr>
          <w:lang w:val="sv-SE"/>
        </w:rPr>
        <w:t>Ikke relevant.</w:t>
      </w:r>
    </w:p>
    <w:p w:rsidR="00A26F12" w:rsidRPr="00A26F12" w:rsidRDefault="00C97B26" w:rsidP="00A26F12">
      <w:pPr>
        <w:pStyle w:val="Rubrik2"/>
        <w:rPr>
          <w:lang w:val="sv-SE"/>
        </w:rPr>
      </w:pPr>
      <w:r w:rsidRPr="00A26F12">
        <w:rPr>
          <w:lang w:val="sv-SE"/>
        </w:rPr>
        <w:t>14.3</w:t>
      </w:r>
      <w:r w:rsidRPr="00A26F12">
        <w:rPr>
          <w:lang w:val="sv-SE"/>
        </w:rPr>
        <w:tab/>
        <w:t>Transportfareklasser</w:t>
      </w:r>
    </w:p>
    <w:p w:rsidR="00A26F12" w:rsidRPr="00A26F12" w:rsidRDefault="00C97B26" w:rsidP="00A26F12">
      <w:pPr>
        <w:pStyle w:val="Ingetavstnd"/>
        <w:rPr>
          <w:lang w:val="sv-SE"/>
        </w:rPr>
      </w:pPr>
      <w:r w:rsidRPr="00A26F12">
        <w:rPr>
          <w:lang w:val="sv-SE"/>
        </w:rPr>
        <w:t>Ikke relevant.</w:t>
      </w:r>
    </w:p>
    <w:p w:rsidR="00A26F12" w:rsidRPr="00A26F12" w:rsidRDefault="00C97B26" w:rsidP="00A26F12">
      <w:pPr>
        <w:pStyle w:val="Rubrik2"/>
        <w:rPr>
          <w:lang w:val="sv-SE"/>
        </w:rPr>
      </w:pPr>
      <w:r w:rsidRPr="00A26F12">
        <w:rPr>
          <w:lang w:val="sv-SE"/>
        </w:rPr>
        <w:t>14.4</w:t>
      </w:r>
      <w:r w:rsidRPr="00A26F12">
        <w:rPr>
          <w:lang w:val="sv-SE"/>
        </w:rPr>
        <w:tab/>
        <w:t>Emballagegruppe</w:t>
      </w:r>
    </w:p>
    <w:p w:rsidR="00A26F12" w:rsidRPr="00A26F12" w:rsidRDefault="00C97B26" w:rsidP="00A26F12">
      <w:pPr>
        <w:pStyle w:val="Ingetavstnd"/>
        <w:rPr>
          <w:lang w:val="sv-SE"/>
        </w:rPr>
      </w:pPr>
      <w:r w:rsidRPr="00A26F12">
        <w:rPr>
          <w:lang w:val="sv-SE"/>
        </w:rPr>
        <w:t>Ikke relevant.</w:t>
      </w:r>
    </w:p>
    <w:p w:rsidR="00A26F12" w:rsidRPr="00A26F12" w:rsidRDefault="00C97B26" w:rsidP="00A26F12">
      <w:pPr>
        <w:pStyle w:val="Rubrik2"/>
        <w:rPr>
          <w:lang w:val="sv-SE"/>
        </w:rPr>
      </w:pPr>
      <w:r w:rsidRPr="00A26F12">
        <w:rPr>
          <w:lang w:val="sv-SE"/>
        </w:rPr>
        <w:t>14.5</w:t>
      </w:r>
      <w:r w:rsidRPr="00A26F12">
        <w:rPr>
          <w:lang w:val="sv-SE"/>
        </w:rPr>
        <w:tab/>
        <w:t>Miljøfarer</w:t>
      </w:r>
    </w:p>
    <w:p w:rsidR="00A26F12" w:rsidRPr="00A26F12" w:rsidRDefault="00C97B26" w:rsidP="00A26F12">
      <w:pPr>
        <w:pStyle w:val="Ingetavstnd"/>
        <w:rPr>
          <w:lang w:val="sv-SE"/>
        </w:rPr>
      </w:pPr>
      <w:r w:rsidRPr="00A26F12">
        <w:rPr>
          <w:lang w:val="sv-SE"/>
        </w:rPr>
        <w:t>Ikke relevant.</w:t>
      </w:r>
    </w:p>
    <w:p w:rsidR="00A26F12" w:rsidRPr="00A26F12" w:rsidRDefault="00C97B26" w:rsidP="00A26F12">
      <w:pPr>
        <w:pStyle w:val="Rubrik2"/>
        <w:rPr>
          <w:lang w:val="sv-SE"/>
        </w:rPr>
      </w:pPr>
      <w:r w:rsidRPr="00A26F12">
        <w:rPr>
          <w:lang w:val="sv-SE"/>
        </w:rPr>
        <w:t>14.6</w:t>
      </w:r>
      <w:r w:rsidRPr="00A26F12">
        <w:rPr>
          <w:lang w:val="sv-SE"/>
        </w:rPr>
        <w:tab/>
        <w:t>Særlige forsigtighedsregler for brugeren</w:t>
      </w:r>
    </w:p>
    <w:p w:rsidR="00A26F12" w:rsidRPr="00A26F12" w:rsidRDefault="00C97B26" w:rsidP="00A26F12">
      <w:pPr>
        <w:pStyle w:val="Ingetavstnd"/>
        <w:rPr>
          <w:lang w:val="sv-SE"/>
        </w:rPr>
      </w:pPr>
      <w:r w:rsidRPr="00A26F12">
        <w:rPr>
          <w:lang w:val="sv-SE"/>
        </w:rPr>
        <w:t>Ikke relevant.</w:t>
      </w:r>
    </w:p>
    <w:p w:rsidR="00A26F12" w:rsidRPr="00A26F12" w:rsidRDefault="00C97B26" w:rsidP="00A26F12">
      <w:pPr>
        <w:pStyle w:val="Rubrik2"/>
        <w:rPr>
          <w:lang w:val="sv-SE"/>
        </w:rPr>
      </w:pPr>
      <w:r w:rsidRPr="00A26F12">
        <w:rPr>
          <w:lang w:val="sv-SE"/>
        </w:rPr>
        <w:t>14.7</w:t>
      </w:r>
      <w:r w:rsidRPr="00A26F12">
        <w:rPr>
          <w:lang w:val="sv-SE"/>
        </w:rPr>
        <w:tab/>
        <w:t>Bulktransport i henhold til bilag II til MARPOL 73/78 og IBC-koden</w:t>
      </w:r>
    </w:p>
    <w:p w:rsidR="00A26F12" w:rsidRPr="00A26F12" w:rsidRDefault="00C97B26" w:rsidP="00A26F12">
      <w:pPr>
        <w:pStyle w:val="Ingetavstnd"/>
        <w:rPr>
          <w:lang w:val="sv-SE"/>
        </w:rPr>
      </w:pPr>
      <w:r w:rsidRPr="00A26F12">
        <w:rPr>
          <w:lang w:val="sv-SE"/>
        </w:rPr>
        <w:t>Ikke relevant.</w:t>
      </w:r>
    </w:p>
    <w:p w:rsidR="00A26F12" w:rsidRPr="00A26F12" w:rsidRDefault="00C97B26" w:rsidP="00A26F12">
      <w:pPr>
        <w:pStyle w:val="Rubrik1"/>
        <w:rPr>
          <w:lang w:val="sv-SE"/>
        </w:rPr>
      </w:pPr>
      <w:r w:rsidRPr="00A26F12">
        <w:rPr>
          <w:lang w:val="sv-SE"/>
        </w:rPr>
        <w:t xml:space="preserve">Punkt 15 – Oplysninger om regulering </w:t>
      </w:r>
    </w:p>
    <w:p w:rsidR="00A26F12" w:rsidRPr="00A26F12" w:rsidRDefault="00C97B26" w:rsidP="00A26F12">
      <w:pPr>
        <w:pStyle w:val="Rubrik2"/>
        <w:rPr>
          <w:lang w:val="sv-SE"/>
        </w:rPr>
      </w:pPr>
      <w:r w:rsidRPr="00A26F12">
        <w:rPr>
          <w:lang w:val="sv-SE"/>
        </w:rPr>
        <w:t>15.1</w:t>
      </w:r>
      <w:r w:rsidRPr="00A26F12">
        <w:rPr>
          <w:lang w:val="sv-SE"/>
        </w:rPr>
        <w:tab/>
        <w:t>Særlige bestemmelser/særlig lovgivning for stoffet eller blandingen med hensyn til sikkerhed, sundhed og miljø</w:t>
      </w:r>
    </w:p>
    <w:p w:rsidR="00A26F12" w:rsidRPr="00A26F12" w:rsidRDefault="00C97B26" w:rsidP="00A26F12">
      <w:pPr>
        <w:pStyle w:val="Ingetavstnd"/>
        <w:rPr>
          <w:lang w:val="sv-SE"/>
        </w:rPr>
      </w:pPr>
      <w:r w:rsidRPr="00A26F12">
        <w:rPr>
          <w:lang w:val="sv-SE"/>
        </w:rPr>
        <w:t xml:space="preserve">Forordning (EF) Nr. 1907/2006 af 18. december 2006 om registrering, vurdering og godkendelse af samt begrænsninger for kemikalier (REACH). </w:t>
      </w:r>
    </w:p>
    <w:p w:rsidR="00A26F12" w:rsidRPr="00A26F12" w:rsidRDefault="00C97B26" w:rsidP="00A26F12">
      <w:pPr>
        <w:pStyle w:val="Ingetavstnd"/>
        <w:rPr>
          <w:lang w:val="sv-SE"/>
        </w:rPr>
      </w:pPr>
      <w:r w:rsidRPr="00A26F12">
        <w:rPr>
          <w:lang w:val="sv-SE"/>
        </w:rPr>
        <w:t>Forordning (EF) Nr. 1272/2008 af 16. december 2008 om klassificering, mærkning og emballering af stoffer og blandinger (CLP).</w:t>
      </w:r>
    </w:p>
    <w:p w:rsidR="00A26F12" w:rsidRPr="00A26F12" w:rsidRDefault="00C97B26" w:rsidP="00A26F12">
      <w:pPr>
        <w:pStyle w:val="Ingetavstnd"/>
        <w:rPr>
          <w:lang w:val="sv-SE"/>
        </w:rPr>
      </w:pPr>
      <w:r w:rsidRPr="00A26F12">
        <w:rPr>
          <w:lang w:val="sv-SE"/>
        </w:rPr>
        <w:t>Produktet indeholder ingen farlige stoffer.</w:t>
      </w:r>
    </w:p>
    <w:p w:rsidR="00A26F12" w:rsidRPr="00A26F12" w:rsidRDefault="00C97B26" w:rsidP="00A26F12">
      <w:pPr>
        <w:pStyle w:val="Rubrik2"/>
        <w:rPr>
          <w:lang w:val="sv-SE"/>
        </w:rPr>
      </w:pPr>
      <w:r w:rsidRPr="00A26F12">
        <w:rPr>
          <w:lang w:val="sv-SE"/>
        </w:rPr>
        <w:t>15.2</w:t>
      </w:r>
      <w:r w:rsidRPr="00A26F12">
        <w:rPr>
          <w:lang w:val="sv-SE"/>
        </w:rPr>
        <w:tab/>
        <w:t>Kemikaliesikkerhedsvurdering</w:t>
      </w:r>
    </w:p>
    <w:p w:rsidR="00A26F12" w:rsidRPr="00A26F12" w:rsidRDefault="00C97B26" w:rsidP="00A26F12">
      <w:pPr>
        <w:pStyle w:val="Ingetavstnd"/>
        <w:rPr>
          <w:lang w:val="sv-SE"/>
        </w:rPr>
      </w:pPr>
      <w:r w:rsidRPr="00A26F12">
        <w:rPr>
          <w:lang w:val="sv-SE"/>
        </w:rPr>
        <w:t>Der er ikke foretaget en kemikaliesikkerhedsvurdering af stoffet.</w:t>
      </w:r>
    </w:p>
    <w:p w:rsidR="00A26F12" w:rsidRPr="00A26F12" w:rsidRDefault="00C97B26" w:rsidP="00A26F12">
      <w:pPr>
        <w:pStyle w:val="Rubrik1"/>
        <w:rPr>
          <w:lang w:val="sv-SE"/>
        </w:rPr>
      </w:pPr>
      <w:r w:rsidRPr="00A26F12">
        <w:rPr>
          <w:lang w:val="sv-SE"/>
        </w:rPr>
        <w:t>Punkt 16 – Andre oplysninger</w:t>
      </w:r>
    </w:p>
    <w:p w:rsidR="00A26F12" w:rsidRPr="00A26F12" w:rsidRDefault="00C97B26" w:rsidP="00A26F12">
      <w:pPr>
        <w:pStyle w:val="Ingetavstnd"/>
        <w:rPr>
          <w:lang w:val="sv-SE"/>
        </w:rPr>
      </w:pPr>
      <w:r w:rsidRPr="00A26F12">
        <w:rPr>
          <w:lang w:val="sv-SE"/>
        </w:rPr>
        <w:t>Denne version erstatter sikkerhedsdatabladet, som er opdateret: nyt.</w:t>
      </w:r>
    </w:p>
    <w:p w:rsidR="00A26F12" w:rsidRPr="00A26F12" w:rsidRDefault="00C97B26" w:rsidP="00A26F12">
      <w:pPr>
        <w:pStyle w:val="Ingetavstnd"/>
        <w:rPr>
          <w:lang w:val="sv-SE"/>
        </w:rPr>
      </w:pPr>
      <w:r w:rsidRPr="00A26F12">
        <w:rPr>
          <w:lang w:val="sv-SE"/>
        </w:rPr>
        <w:t>Årsag til ændringerne i det opdaterede sikkerhedsdatablad: nyt.</w:t>
      </w:r>
    </w:p>
    <w:p w:rsidR="00EB156B" w:rsidRPr="00A26F12" w:rsidRDefault="00EB156B" w:rsidP="00A26F12">
      <w:pPr>
        <w:rPr>
          <w:lang w:val="sv-SE"/>
        </w:rPr>
      </w:pPr>
    </w:p>
    <w:sectPr w:rsidR="00722E93" w:rsidSect="00752DD3">
      <w:headerReference w:type="even" r:id="R059c5b279b0d42e7"/>
      <w:headerReference w:type="default" r:id="R84e98b94fb9647bc"/>
      <w:footerReference w:type="even" r:id="R8f3856deb8b54da7"/>
      <w:footerReference w:type="default" r:id="R9568e56ede0145b7"/>
      <w:headerReference w:type="first" r:id="Rf4a177b23ba64c44"/>
      <w:footerReference w:type="first" r:id="R0141cd8f4d944bd5"/>
      <w:pgSz w:w="11907" w:h="16839" w:code="9"/>
      <w:pgMar w:top="1134" w:right="1440" w:bottom="184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sidR="00233710" w:rsidRDefault="00C97B26">
      <w:pPr>
        <w:spacing w:before="0" w:line="240" w:lineRule="auto"/>
      </w:pPr>
      <w:r>
        <w:separator/>
      </w:r>
    </w:p>
  </w:endnote>
  <w:endnote w:type="continuationSeparator" w:id="1">
    <w:p w:rsidR="00233710" w:rsidRDefault="00C97B2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6D5" w14:textId="77777777" w:rsidR="007606A2" w:rsidRDefault="007606A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6"/>
      </w:rPr>
      <w:id w:val="758948667"/>
      <w:docPartObj>
        <w:docPartGallery w:val="Page Numbers (Bottom of Page)"/>
        <w:docPartUnique/>
      </w:docPartObj>
    </w:sdtPr>
    <w:sdtEndPr>
      <w:rPr>
        <w:sz w:val="14"/>
        <w:szCs w:val="14"/>
      </w:rPr>
    </w:sdtEndPr>
    <w:sdtContent>
      <w:sdt>
        <w:sdtPr>
          <w:rPr>
            <w:szCs w:val="16"/>
          </w:rPr>
          <w:id w:val="1593888010"/>
          <w:docPartObj>
            <w:docPartGallery w:val="Page Numbers (Top of Page)"/>
            <w:docPartUnique/>
          </w:docPartObj>
        </w:sdtPr>
        <w:sdtEndPr>
          <w:rPr>
            <w:sz w:val="14"/>
            <w:szCs w:val="14"/>
          </w:rPr>
        </w:sdtEndPr>
        <w:sdtContent>
          <w:p w14:paraId="181C8170" w14:textId="77777777" w:rsidR="00552424" w:rsidRPr="00552424" w:rsidRDefault="00552424" w:rsidP="0057145C">
            <w:pPr>
              <w:pStyle w:val="Sidfot"/>
              <w:pBdr>
                <w:top w:val="single" w:sz="4" w:space="1" w:color="auto"/>
              </w:pBdr>
              <w:tabs>
                <w:tab w:val="clear" w:pos="4680"/>
                <w:tab w:val="clear" w:pos="9360"/>
                <w:tab w:val="right" w:pos="9072"/>
              </w:tabs>
              <w:jc w:val="right"/>
              <w:rPr>
                <w:szCs w:val="16"/>
              </w:rPr>
            </w:pPr>
          </w:p>
          <w:p w14:paraId="181C8171" w14:textId="5BE80A18" w:rsidR="00552424" w:rsidRPr="0057145C" w:rsidRDefault="00ED4C45" w:rsidP="0057145C">
            <w:pPr>
              <w:pStyle w:val="Sidfot"/>
              <w:pBdr>
                <w:top w:val="single" w:sz="4" w:space="1" w:color="auto"/>
              </w:pBdr>
              <w:tabs>
                <w:tab w:val="clear" w:pos="4680"/>
                <w:tab w:val="clear" w:pos="9360"/>
                <w:tab w:val="right" w:pos="8789"/>
              </w:tabs>
              <w:ind w:left="0" w:firstLine="0"/>
              <w:rPr>
                <w:sz w:val="14"/>
                <w:szCs w:val="14"/>
              </w:rPr>
            </w:pPr>
            <w:r w:rsidRPr="0057145C">
              <w:rPr>
                <w:sz w:val="14"/>
                <w:szCs w:val="14"/>
              </w:rPr>
              <w:t>Safety da</w:t>
            </w:r>
            <w:r>
              <w:rPr>
                <w:sz w:val="14"/>
                <w:szCs w:val="14"/>
              </w:rPr>
              <w:t>ta sheet for</w:t>
            </w:r>
            <w:r w:rsidR="00DA553D">
              <w:rPr>
                <w:sz w:val="14"/>
                <w:szCs w:val="14"/>
              </w:rPr>
              <w:t xml:space="preserve"> </w:t>
            </w:r>
            <w:sdt>
              <w:sdtPr>
                <w:rPr>
                  <w:sz w:val="14"/>
                  <w:szCs w:val="14"/>
                </w:rPr>
                <w:alias w:val="Titel"/>
                <w:tag w:val=""/>
                <w:id w:val="-1899894276"/>
                <w:placeholder>
                  <w:docPart w:val="F2539F23CC894010A7FAE5C0000FEE4B"/>
                </w:placeholder>
                <w:dataBinding w:prefixMappings="xmlns:ns0='http://purl.org/dc/elements/1.1/' xmlns:ns1='http://schemas.openxmlformats.org/package/2006/metadata/core-properties' " w:xpath="/ns1:coreProperties[1]/ns0:title[1]" w:storeItemID="{6C3C8BC8-F283-45AE-878A-BAB7291924A1}"/>
                <w:text/>
              </w:sdtPr>
              <w:sdtEndPr/>
              <w:sdtContent>
                <w:r w:rsidR="009E1862">
                  <w:rPr>
                    <w:sz w:val="14"/>
                    <w:szCs w:val="14"/>
                  </w:rPr>
                  <w:t>SDS General</w:t>
                </w:r>
              </w:sdtContent>
            </w:sdt>
            <w:r w:rsidR="00171434" w:rsidRPr="0057145C">
              <w:rPr>
                <w:sz w:val="14"/>
                <w:szCs w:val="14"/>
              </w:rPr>
              <w:tab/>
            </w:r>
            <w:r w:rsidRPr="0057145C">
              <w:rPr>
                <w:sz w:val="14"/>
                <w:szCs w:val="14"/>
              </w:rPr>
              <w:t xml:space="preserve">Page </w:t>
            </w:r>
            <w:r w:rsidRPr="0057145C">
              <w:rPr>
                <w:b/>
                <w:sz w:val="14"/>
                <w:szCs w:val="14"/>
              </w:rPr>
              <w:fldChar w:fldCharType="begin"/>
            </w:r>
            <w:r w:rsidRPr="0057145C">
              <w:rPr>
                <w:b/>
                <w:sz w:val="14"/>
                <w:szCs w:val="14"/>
              </w:rPr>
              <w:instrText xml:space="preserve"> PAGE  \* Arabic  \* MERGEFORMAT </w:instrText>
            </w:r>
            <w:r w:rsidRPr="0057145C">
              <w:rPr>
                <w:b/>
                <w:sz w:val="14"/>
                <w:szCs w:val="14"/>
              </w:rPr>
              <w:fldChar w:fldCharType="separate"/>
            </w:r>
            <w:r w:rsidR="00CC5DDC">
              <w:rPr>
                <w:b/>
                <w:noProof/>
                <w:sz w:val="14"/>
                <w:szCs w:val="14"/>
              </w:rPr>
              <w:t>6</w:t>
            </w:r>
            <w:r w:rsidRPr="0057145C">
              <w:rPr>
                <w:b/>
                <w:sz w:val="14"/>
                <w:szCs w:val="14"/>
              </w:rPr>
              <w:fldChar w:fldCharType="end"/>
            </w:r>
            <w:r w:rsidRPr="0057145C">
              <w:rPr>
                <w:sz w:val="14"/>
                <w:szCs w:val="14"/>
              </w:rPr>
              <w:t xml:space="preserve"> of </w:t>
            </w:r>
            <w:r w:rsidRPr="0057145C">
              <w:rPr>
                <w:b/>
                <w:sz w:val="14"/>
                <w:szCs w:val="14"/>
              </w:rPr>
              <w:fldChar w:fldCharType="begin"/>
            </w:r>
            <w:r w:rsidRPr="0057145C">
              <w:rPr>
                <w:b/>
                <w:sz w:val="14"/>
                <w:szCs w:val="14"/>
              </w:rPr>
              <w:instrText xml:space="preserve"> NUMPAGES  \* Arabic  \* MERGEFORMAT </w:instrText>
            </w:r>
            <w:r w:rsidRPr="0057145C">
              <w:rPr>
                <w:b/>
                <w:sz w:val="14"/>
                <w:szCs w:val="14"/>
              </w:rPr>
              <w:fldChar w:fldCharType="separate"/>
            </w:r>
            <w:r w:rsidR="00CC5DDC">
              <w:rPr>
                <w:b/>
                <w:noProof/>
                <w:sz w:val="14"/>
                <w:szCs w:val="14"/>
              </w:rPr>
              <w:t>6</w:t>
            </w:r>
            <w:r w:rsidRPr="0057145C">
              <w:rPr>
                <w:b/>
                <w:sz w:val="14"/>
                <w:szCs w:val="14"/>
              </w:rPr>
              <w:fldChar w:fldCharType="end"/>
            </w:r>
          </w:p>
        </w:sdtContent>
      </w:sdt>
    </w:sdtContent>
  </w:sdt>
  <w:p w14:paraId="181C8172" w14:textId="77777777" w:rsidR="00264029" w:rsidRDefault="00264029" w:rsidP="0057145C">
    <w:pPr>
      <w:tabs>
        <w:tab w:val="clear" w:pos="567"/>
        <w:tab w:val="clear" w:pos="3969"/>
        <w:tab w:val="left" w:pos="1155"/>
      </w:tabs>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6"/>
      </w:rPr>
      <w:id w:val="1402174224"/>
      <w:docPartObj>
        <w:docPartGallery w:val="Page Numbers (Bottom of Page)"/>
        <w:docPartUnique/>
      </w:docPartObj>
    </w:sdtPr>
    <w:sdtEndPr>
      <w:rPr>
        <w:sz w:val="14"/>
        <w:szCs w:val="14"/>
      </w:rPr>
    </w:sdtEndPr>
    <w:sdtContent>
      <w:sdt>
        <w:sdtPr>
          <w:rPr>
            <w:szCs w:val="16"/>
          </w:rPr>
          <w:id w:val="1964072542"/>
          <w:docPartObj>
            <w:docPartGallery w:val="Page Numbers (Top of Page)"/>
            <w:docPartUnique/>
          </w:docPartObj>
        </w:sdtPr>
        <w:sdtEndPr>
          <w:rPr>
            <w:sz w:val="14"/>
            <w:szCs w:val="14"/>
          </w:rPr>
        </w:sdtEndPr>
        <w:sdtContent>
          <w:p w14:paraId="181C8186" w14:textId="235AF0E5" w:rsidR="00552424" w:rsidRPr="00552424" w:rsidRDefault="00552424" w:rsidP="00944BBE">
            <w:pPr>
              <w:pStyle w:val="Sidfot"/>
              <w:tabs>
                <w:tab w:val="clear" w:pos="9360"/>
                <w:tab w:val="right" w:pos="9072"/>
              </w:tabs>
              <w:jc w:val="right"/>
              <w:rPr>
                <w:szCs w:val="16"/>
              </w:rPr>
            </w:pPr>
          </w:p>
          <w:p w14:paraId="181C8187" w14:textId="235AF0E5" w:rsidR="00552424" w:rsidRPr="0057145C" w:rsidRDefault="00ED4C45" w:rsidP="00944BBE">
            <w:pPr>
              <w:pStyle w:val="Sidfot"/>
              <w:pBdr>
                <w:top w:val="single" w:sz="4" w:space="1" w:color="auto"/>
              </w:pBdr>
              <w:tabs>
                <w:tab w:val="clear" w:pos="4680"/>
                <w:tab w:val="clear" w:pos="9360"/>
                <w:tab w:val="right" w:pos="8789"/>
              </w:tabs>
              <w:ind w:left="0" w:firstLine="0"/>
              <w:rPr>
                <w:sz w:val="14"/>
                <w:szCs w:val="14"/>
              </w:rPr>
            </w:pPr>
            <w:r w:rsidRPr="0057145C">
              <w:rPr>
                <w:sz w:val="14"/>
                <w:szCs w:val="14"/>
              </w:rPr>
              <w:t>Safety da</w:t>
            </w:r>
            <w:r>
              <w:rPr>
                <w:sz w:val="14"/>
                <w:szCs w:val="14"/>
              </w:rPr>
              <w:t>ta sheet for</w:t>
            </w:r>
            <w:r w:rsidR="00DA553D">
              <w:rPr>
                <w:sz w:val="14"/>
                <w:szCs w:val="14"/>
              </w:rPr>
              <w:t xml:space="preserve"> </w:t>
            </w:r>
            <w:sdt>
              <w:sdtPr>
                <w:rPr>
                  <w:sz w:val="14"/>
                  <w:szCs w:val="14"/>
                </w:rPr>
                <w:alias w:val="Titel"/>
                <w:tag w:val=""/>
                <w:id w:val="110637674"/>
                <w:placeholder>
                  <w:docPart w:val="9233FA26E43A4D11AA9D3E8C22B9EEDC"/>
                </w:placeholder>
                <w:dataBinding w:prefixMappings="xmlns:ns0='http://purl.org/dc/elements/1.1/' xmlns:ns1='http://schemas.openxmlformats.org/package/2006/metadata/core-properties' " w:xpath="/ns1:coreProperties[1]/ns0:title[1]" w:storeItemID="{6C3C8BC8-F283-45AE-878A-BAB7291924A1}"/>
                <w:text/>
              </w:sdtPr>
              <w:sdtEndPr/>
              <w:sdtContent>
                <w:r w:rsidR="009E1862">
                  <w:rPr>
                    <w:sz w:val="14"/>
                    <w:szCs w:val="14"/>
                  </w:rPr>
                  <w:t>SDS General</w:t>
                </w:r>
              </w:sdtContent>
            </w:sdt>
            <w:r w:rsidRPr="0057145C">
              <w:rPr>
                <w:sz w:val="14"/>
                <w:szCs w:val="14"/>
              </w:rPr>
              <w:tab/>
              <w:t xml:space="preserve">Page </w:t>
            </w:r>
            <w:r w:rsidRPr="0057145C">
              <w:rPr>
                <w:b/>
                <w:sz w:val="14"/>
                <w:szCs w:val="14"/>
              </w:rPr>
              <w:fldChar w:fldCharType="begin"/>
            </w:r>
            <w:r w:rsidRPr="0057145C">
              <w:rPr>
                <w:b/>
                <w:sz w:val="14"/>
                <w:szCs w:val="14"/>
              </w:rPr>
              <w:instrText xml:space="preserve"> PAGE  \* Arabic  \* MERGEFORMAT </w:instrText>
            </w:r>
            <w:r w:rsidRPr="0057145C">
              <w:rPr>
                <w:b/>
                <w:sz w:val="14"/>
                <w:szCs w:val="14"/>
              </w:rPr>
              <w:fldChar w:fldCharType="separate"/>
            </w:r>
            <w:r w:rsidR="003E5853">
              <w:rPr>
                <w:b/>
                <w:noProof/>
                <w:sz w:val="14"/>
                <w:szCs w:val="14"/>
              </w:rPr>
              <w:t>1</w:t>
            </w:r>
            <w:r w:rsidRPr="0057145C">
              <w:rPr>
                <w:b/>
                <w:sz w:val="14"/>
                <w:szCs w:val="14"/>
              </w:rPr>
              <w:fldChar w:fldCharType="end"/>
            </w:r>
            <w:r w:rsidRPr="0057145C">
              <w:rPr>
                <w:sz w:val="14"/>
                <w:szCs w:val="14"/>
              </w:rPr>
              <w:t xml:space="preserve"> of </w:t>
            </w:r>
            <w:r w:rsidRPr="0057145C">
              <w:rPr>
                <w:b/>
                <w:sz w:val="14"/>
                <w:szCs w:val="14"/>
              </w:rPr>
              <w:fldChar w:fldCharType="begin"/>
            </w:r>
            <w:r w:rsidRPr="0057145C">
              <w:rPr>
                <w:b/>
                <w:sz w:val="14"/>
                <w:szCs w:val="14"/>
              </w:rPr>
              <w:instrText xml:space="preserve"> NUMPAGES  \* Arabic  \* MERGEFORMAT </w:instrText>
            </w:r>
            <w:r w:rsidRPr="0057145C">
              <w:rPr>
                <w:b/>
                <w:sz w:val="14"/>
                <w:szCs w:val="14"/>
              </w:rPr>
              <w:fldChar w:fldCharType="separate"/>
            </w:r>
            <w:r w:rsidR="003E5853">
              <w:rPr>
                <w:b/>
                <w:noProof/>
                <w:sz w:val="14"/>
                <w:szCs w:val="14"/>
              </w:rPr>
              <w:t>6</w:t>
            </w:r>
            <w:r w:rsidRPr="0057145C">
              <w:rPr>
                <w:b/>
                <w:sz w:val="14"/>
                <w:szCs w:val="14"/>
              </w:rPr>
              <w:fldChar w:fldCharType="end"/>
            </w:r>
          </w:p>
        </w:sdtContent>
      </w:sdt>
    </w:sdtContent>
  </w:sdt>
  <w:p w14:paraId="181C8188" w14:textId="77777777" w:rsidR="00264029" w:rsidRDefault="00264029" w:rsidP="00722E93">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sidR="00233710" w:rsidRDefault="00C97B26">
      <w:pPr>
        <w:spacing w:before="0" w:line="240" w:lineRule="auto"/>
      </w:pPr>
      <w:r>
        <w:separator/>
      </w:r>
    </w:p>
  </w:footnote>
  <w:footnote w:type="continuationSeparator" w:id="1">
    <w:p w:rsidR="00233710" w:rsidRDefault="00C97B26">
      <w:pPr>
        <w:spacing w:before="0" w:line="240" w:lineRule="auto"/>
      </w:pPr>
      <w:r>
        <w:continuationSeparator/>
      </w:r>
    </w:p>
  </w:footnote>
</w:footnotes>
</file>

<file path=word/header.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6CA8" w14:textId="77777777" w:rsidR="007606A2" w:rsidRDefault="007606A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9"/>
      <w:gridCol w:w="585"/>
      <w:gridCol w:w="2381"/>
    </w:tblGrid>
    <w:tr w:rsidR="00944BBE" w:rsidRPr="00C8663B" w14:paraId="712ECF60" w14:textId="77777777" w:rsidTr="0025724B">
      <w:trPr>
        <w:trHeight w:val="567"/>
      </w:trPr>
      <w:tc>
        <w:tcPr>
          <w:tcW w:w="5799" w:type="dxa"/>
        </w:tcPr>
        <w:p w14:paraId="33CB6E19" w14:textId="77777777" w:rsidR="00944BBE" w:rsidRPr="00C8663B" w:rsidRDefault="00944BBE" w:rsidP="00944BBE">
          <w:pPr>
            <w:ind w:left="0" w:firstLine="0"/>
            <w:rPr>
              <w:color w:val="808080" w:themeColor="background1" w:themeShade="80"/>
              <w:sz w:val="14"/>
              <w:szCs w:val="14"/>
            </w:rPr>
          </w:pPr>
          <w:r>
            <w:rPr>
              <w:noProof/>
              <w:color w:val="808080" w:themeColor="background1" w:themeShade="80"/>
              <w:sz w:val="14"/>
              <w:szCs w:val="14"/>
            </w:rPr>
            <w:drawing>
              <wp:anchor distT="0" distB="0" distL="114300" distR="114300" simplePos="0" relativeHeight="251660288" behindDoc="0" locked="0" layoutInCell="1" allowOverlap="1" wp14:anchorId="2BD684EC" wp14:editId="5FB60CB4">
                <wp:simplePos x="0" y="0"/>
                <wp:positionH relativeFrom="column">
                  <wp:posOffset>-2540</wp:posOffset>
                </wp:positionH>
                <wp:positionV relativeFrom="paragraph">
                  <wp:posOffset>76200</wp:posOffset>
                </wp:positionV>
                <wp:extent cx="944880" cy="234330"/>
                <wp:effectExtent l="0" t="0" r="7620" b="0"/>
                <wp:wrapSquare wrapText="bothSides"/>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94335ba016cf40cf">
                          <a:extLst>
                            <a:ext uri="{28A0092B-C50C-407E-A947-70E740481C1C}">
                              <a14:useLocalDpi xmlns:a14="http://schemas.microsoft.com/office/drawing/2010/main" val="0"/>
                            </a:ext>
                          </a:extLst>
                        </a:blip>
                        <a:stretch>
                          <a:fillRect/>
                        </a:stretch>
                      </pic:blipFill>
                      <pic:spPr>
                        <a:xfrm>
                          <a:off x="0" y="0"/>
                          <a:ext cx="944880" cy="234330"/>
                        </a:xfrm>
                        <a:prstGeom prst="rect">
                          <a:avLst/>
                        </a:prstGeom>
                      </pic:spPr>
                    </pic:pic>
                  </a:graphicData>
                </a:graphic>
              </wp:anchor>
            </w:drawing>
          </w:r>
        </w:p>
      </w:tc>
      <w:tc>
        <w:tcPr>
          <w:tcW w:w="585" w:type="dxa"/>
        </w:tcPr>
        <w:p w14:paraId="1E4B76CC" w14:textId="77777777" w:rsidR="00944BBE" w:rsidRPr="00C8663B" w:rsidRDefault="00944BBE" w:rsidP="00944BBE">
          <w:pPr>
            <w:ind w:left="0" w:firstLine="0"/>
            <w:rPr>
              <w:color w:val="808080" w:themeColor="background1" w:themeShade="80"/>
              <w:sz w:val="14"/>
              <w:szCs w:val="14"/>
            </w:rPr>
          </w:pPr>
        </w:p>
      </w:tc>
      <w:tc>
        <w:tcPr>
          <w:tcW w:w="2381" w:type="dxa"/>
        </w:tcPr>
        <w:p w14:paraId="50192F0C" w14:textId="77777777" w:rsidR="00944BBE" w:rsidRPr="00C8663B" w:rsidRDefault="00944BBE" w:rsidP="00944BBE">
          <w:pPr>
            <w:ind w:left="0" w:firstLine="0"/>
            <w:rPr>
              <w:color w:val="808080" w:themeColor="background1" w:themeShade="80"/>
              <w:sz w:val="14"/>
              <w:szCs w:val="14"/>
            </w:rPr>
          </w:pPr>
        </w:p>
      </w:tc>
    </w:tr>
  </w:tbl>
  <w:p w14:paraId="2CA8BFAA" w14:textId="77777777" w:rsidR="00944BBE" w:rsidRPr="00944BBE" w:rsidRDefault="00944BBE" w:rsidP="00944BB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9"/>
      <w:gridCol w:w="585"/>
      <w:gridCol w:w="2381"/>
    </w:tblGrid>
    <w:tr w:rsidR="006B08DB" w14:paraId="19985E55" w14:textId="77777777" w:rsidTr="006B08DB">
      <w:trPr>
        <w:trHeight w:val="567"/>
      </w:trPr>
      <w:tc>
        <w:tcPr>
          <w:tcW w:w="5799" w:type="dxa"/>
        </w:tcPr>
        <w:p w14:paraId="3CD98326" w14:textId="24226D2E" w:rsidR="006B08DB" w:rsidRPr="00C8663B" w:rsidRDefault="006B08DB" w:rsidP="00FD6E88">
          <w:pPr>
            <w:ind w:left="0" w:firstLine="0"/>
            <w:rPr>
              <w:color w:val="808080" w:themeColor="background1" w:themeShade="80"/>
              <w:sz w:val="14"/>
              <w:szCs w:val="14"/>
            </w:rPr>
          </w:pPr>
          <w:r>
            <w:rPr>
              <w:noProof/>
              <w:color w:val="808080" w:themeColor="background1" w:themeShade="80"/>
              <w:sz w:val="14"/>
              <w:szCs w:val="14"/>
            </w:rPr>
            <w:drawing>
              <wp:anchor distT="0" distB="0" distL="114300" distR="114300" simplePos="0" relativeHeight="251658240" behindDoc="0" locked="0" layoutInCell="1" allowOverlap="1" wp14:anchorId="57C33887" wp14:editId="2D74A9D9">
                <wp:simplePos x="0" y="0"/>
                <wp:positionH relativeFrom="column">
                  <wp:posOffset>-2540</wp:posOffset>
                </wp:positionH>
                <wp:positionV relativeFrom="paragraph">
                  <wp:posOffset>76200</wp:posOffset>
                </wp:positionV>
                <wp:extent cx="944880" cy="234330"/>
                <wp:effectExtent l="0" t="0" r="7620" b="0"/>
                <wp:wrapSquare wrapText="bothSides"/>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11248fc314f84a3a">
                          <a:extLst>
                            <a:ext uri="{28A0092B-C50C-407E-A947-70E740481C1C}">
                              <a14:useLocalDpi xmlns:a14="http://schemas.microsoft.com/office/drawing/2010/main" val="0"/>
                            </a:ext>
                          </a:extLst>
                        </a:blip>
                        <a:stretch>
                          <a:fillRect/>
                        </a:stretch>
                      </pic:blipFill>
                      <pic:spPr>
                        <a:xfrm>
                          <a:off x="0" y="0"/>
                          <a:ext cx="944880" cy="234330"/>
                        </a:xfrm>
                        <a:prstGeom prst="rect">
                          <a:avLst/>
                        </a:prstGeom>
                      </pic:spPr>
                    </pic:pic>
                  </a:graphicData>
                </a:graphic>
              </wp:anchor>
            </w:drawing>
          </w:r>
        </w:p>
      </w:tc>
      <w:tc>
        <w:tcPr>
          <w:tcW w:w="585" w:type="dxa"/>
        </w:tcPr>
        <w:p w14:paraId="7F892FD4" w14:textId="77777777" w:rsidR="006B08DB" w:rsidRPr="00C8663B" w:rsidRDefault="006B08DB" w:rsidP="00FD6E88">
          <w:pPr>
            <w:ind w:left="0" w:firstLine="0"/>
            <w:rPr>
              <w:color w:val="808080" w:themeColor="background1" w:themeShade="80"/>
              <w:sz w:val="14"/>
              <w:szCs w:val="14"/>
            </w:rPr>
          </w:pPr>
        </w:p>
      </w:tc>
      <w:tc>
        <w:tcPr>
          <w:tcW w:w="2381" w:type="dxa"/>
        </w:tcPr>
        <w:p w14:paraId="4CFCCEDA" w14:textId="77777777" w:rsidR="006B08DB" w:rsidRPr="00C8663B" w:rsidRDefault="006B08DB" w:rsidP="00FD6E88">
          <w:pPr>
            <w:ind w:left="0" w:firstLine="0"/>
            <w:rPr>
              <w:color w:val="808080" w:themeColor="background1" w:themeShade="80"/>
              <w:sz w:val="14"/>
              <w:szCs w:val="14"/>
            </w:rPr>
          </w:pPr>
        </w:p>
      </w:tc>
    </w:tr>
    <w:tr w:rsidR="006B08DB" w14:paraId="0687C7C9" w14:textId="77777777" w:rsidTr="00944BBE">
      <w:trPr>
        <w:trHeight w:val="1134"/>
      </w:trPr>
      <w:tc>
        <w:tcPr>
          <w:tcW w:w="5799" w:type="dxa"/>
          <w:vAlign w:val="bottom"/>
        </w:tcPr>
        <w:p w14:paraId="0641C8C2" w14:textId="149CDBA9" w:rsidR="006B08DB" w:rsidRDefault="00D84520" w:rsidP="00D84520">
          <w:pPr>
            <w:pStyle w:val="Rubrik1"/>
            <w:outlineLvl w:val="0"/>
            <w:rPr>
              <w:noProof/>
            </w:rPr>
          </w:pPr>
          <w:r>
            <w:rPr>
              <w:noProof/>
            </w:rPr>
            <w:t>Safety Data Sheet</w:t>
          </w:r>
        </w:p>
      </w:tc>
      <w:tc>
        <w:tcPr>
          <w:tcW w:w="585" w:type="dxa"/>
        </w:tcPr>
        <w:p w14:paraId="24BF6DBB" w14:textId="77777777" w:rsidR="006B08DB" w:rsidRPr="00C8663B" w:rsidRDefault="006B08DB" w:rsidP="00FD6E88">
          <w:pPr>
            <w:ind w:left="0" w:firstLine="0"/>
            <w:rPr>
              <w:color w:val="808080" w:themeColor="background1" w:themeShade="80"/>
              <w:sz w:val="14"/>
              <w:szCs w:val="14"/>
            </w:rPr>
          </w:pPr>
        </w:p>
      </w:tc>
      <w:tc>
        <w:tcPr>
          <w:tcW w:w="2381" w:type="dxa"/>
        </w:tcPr>
        <w:p w14:paraId="5EE15BB3" w14:textId="77777777" w:rsidR="006B08DB" w:rsidRPr="00C8663B" w:rsidRDefault="006B08DB" w:rsidP="00FD6E88">
          <w:pPr>
            <w:ind w:left="0" w:firstLine="0"/>
            <w:rPr>
              <w:color w:val="808080" w:themeColor="background1" w:themeShade="80"/>
              <w:sz w:val="14"/>
              <w:szCs w:val="14"/>
            </w:rPr>
          </w:pPr>
        </w:p>
      </w:tc>
    </w:tr>
    <w:tr w:rsidR="006C4D41" w14:paraId="373E79E2" w14:textId="77777777" w:rsidTr="006C4D41">
      <w:trPr>
        <w:trHeight w:val="422"/>
      </w:trPr>
      <w:tc>
        <w:tcPr>
          <w:tcW w:w="8765" w:type="dxa"/>
          <w:gridSpan w:val="3"/>
          <w:vAlign w:val="bottom"/>
        </w:tcPr>
        <w:sdt>
          <w:sdtPr>
            <w:rPr>
              <w:color w:val="0091D3" w:themeColor="text2"/>
              <w:sz w:val="40"/>
              <w:szCs w:val="40"/>
            </w:rPr>
            <w:alias w:val="Titel"/>
            <w:tag w:val=""/>
            <w:id w:val="-977615691"/>
            <w:placeholder>
              <w:docPart w:val="AAAC4BA665E4440381B70FAC67C88954"/>
            </w:placeholder>
            <w:dataBinding w:prefixMappings="xmlns:ns0='http://purl.org/dc/elements/1.1/' xmlns:ns1='http://schemas.openxmlformats.org/package/2006/metadata/core-properties' " w:xpath="/ns1:coreProperties[1]/ns0:title[1]" w:storeItemID="{6C3C8BC8-F283-45AE-878A-BAB7291924A1}"/>
            <w:text/>
          </w:sdtPr>
          <w:sdtEndPr/>
          <w:sdtContent>
            <w:p w14:paraId="131C142B" w14:textId="2EA29E88" w:rsidR="006C4D41" w:rsidRPr="00C8663B" w:rsidRDefault="006C4D41" w:rsidP="006C4D41">
              <w:pPr>
                <w:spacing w:before="240"/>
                <w:ind w:left="0" w:firstLine="0"/>
                <w:rPr>
                  <w:color w:val="808080" w:themeColor="background1" w:themeShade="80"/>
                  <w:sz w:val="14"/>
                  <w:szCs w:val="14"/>
                </w:rPr>
              </w:pPr>
              <w:r>
                <w:rPr>
                  <w:color w:val="0091D3" w:themeColor="text2"/>
                  <w:sz w:val="40"/>
                  <w:szCs w:val="40"/>
                </w:rPr>
                <w:t>SDS General</w:t>
              </w:r>
            </w:p>
          </w:sdtContent>
        </w:sdt>
      </w:tc>
    </w:tr>
    <w:tr w:rsidR="006B08DB" w14:paraId="18B959BD" w14:textId="77777777" w:rsidTr="00944BBE">
      <w:trPr>
        <w:trHeight w:val="418"/>
      </w:trPr>
      <w:tc>
        <w:tcPr>
          <w:tcW w:w="5799" w:type="dxa"/>
        </w:tcPr>
        <w:p w14:paraId="17068E04" w14:textId="77777777" w:rsidR="006B08DB" w:rsidRPr="00C8663B" w:rsidRDefault="006B08DB" w:rsidP="00FD6E88">
          <w:pPr>
            <w:ind w:left="0" w:firstLine="0"/>
            <w:rPr>
              <w:color w:val="808080" w:themeColor="background1" w:themeShade="80"/>
              <w:sz w:val="14"/>
              <w:szCs w:val="14"/>
            </w:rPr>
          </w:pPr>
        </w:p>
      </w:tc>
      <w:tc>
        <w:tcPr>
          <w:tcW w:w="585" w:type="dxa"/>
        </w:tcPr>
        <w:p w14:paraId="7182DAC2" w14:textId="77777777" w:rsidR="006B08DB" w:rsidRPr="00C8663B" w:rsidRDefault="006B08DB" w:rsidP="00FD6E88">
          <w:pPr>
            <w:ind w:left="0" w:firstLine="0"/>
            <w:rPr>
              <w:color w:val="808080" w:themeColor="background1" w:themeShade="80"/>
              <w:sz w:val="14"/>
              <w:szCs w:val="14"/>
            </w:rPr>
          </w:pPr>
        </w:p>
      </w:tc>
      <w:tc>
        <w:tcPr>
          <w:tcW w:w="2381" w:type="dxa"/>
        </w:tcPr>
        <w:p w14:paraId="440F443B" w14:textId="77777777" w:rsidR="006B08DB" w:rsidRPr="00C8663B" w:rsidRDefault="006B08DB" w:rsidP="00FD6E88">
          <w:pPr>
            <w:ind w:left="0" w:firstLine="0"/>
            <w:rPr>
              <w:color w:val="808080" w:themeColor="background1" w:themeShade="80"/>
              <w:sz w:val="14"/>
              <w:szCs w:val="14"/>
            </w:rPr>
          </w:pPr>
        </w:p>
      </w:tc>
    </w:tr>
    <w:tr w:rsidR="002C3B24" w14:paraId="181C8178" w14:textId="77777777" w:rsidTr="00901149">
      <w:tc>
        <w:tcPr>
          <w:tcW w:w="5799" w:type="dxa"/>
        </w:tcPr>
        <w:p w14:paraId="181C8175" w14:textId="20903D7F" w:rsidR="00FD6E88" w:rsidRPr="00D84520" w:rsidRDefault="00ED4C45" w:rsidP="00FD6E88">
          <w:pPr>
            <w:ind w:left="0" w:firstLine="0"/>
            <w:rPr>
              <w:color w:val="808080" w:themeColor="background1" w:themeShade="80"/>
              <w:sz w:val="14"/>
              <w:szCs w:val="14"/>
            </w:rPr>
          </w:pPr>
          <w:r w:rsidRPr="00D84520">
            <w:rPr>
              <w:color w:val="808080" w:themeColor="background1" w:themeShade="80"/>
              <w:sz w:val="14"/>
              <w:szCs w:val="14"/>
            </w:rPr>
            <w:t xml:space="preserve">Internal document ID </w:t>
          </w:r>
          <w:r w:rsidR="00885A1B" w:rsidRPr="00D84520">
            <w:rPr>
              <w:color w:val="808080" w:themeColor="background1" w:themeShade="80"/>
              <w:sz w:val="14"/>
              <w:szCs w:val="14"/>
            </w:rPr>
            <w:t xml:space="preserve">/ Reference ID </w:t>
          </w:r>
          <w:r w:rsidRPr="00D84520">
            <w:rPr>
              <w:color w:val="808080" w:themeColor="background1" w:themeShade="80"/>
              <w:sz w:val="14"/>
              <w:szCs w:val="14"/>
            </w:rPr>
            <w:t>and revision</w:t>
          </w:r>
        </w:p>
      </w:tc>
      <w:tc>
        <w:tcPr>
          <w:tcW w:w="585" w:type="dxa"/>
        </w:tcPr>
        <w:p w14:paraId="181C8176" w14:textId="77777777" w:rsidR="00FD6E88" w:rsidRPr="00D84520" w:rsidRDefault="00FD6E88" w:rsidP="00FD6E88">
          <w:pPr>
            <w:ind w:left="0" w:firstLine="0"/>
            <w:rPr>
              <w:color w:val="808080" w:themeColor="background1" w:themeShade="80"/>
              <w:sz w:val="14"/>
              <w:szCs w:val="14"/>
            </w:rPr>
          </w:pPr>
        </w:p>
      </w:tc>
      <w:tc>
        <w:tcPr>
          <w:tcW w:w="2381" w:type="dxa"/>
        </w:tcPr>
        <w:p w14:paraId="181C8177" w14:textId="77777777" w:rsidR="00FD6E88" w:rsidRPr="00D84520" w:rsidRDefault="00ED4C45" w:rsidP="00FD6E88">
          <w:pPr>
            <w:ind w:left="0" w:firstLine="0"/>
            <w:rPr>
              <w:color w:val="808080" w:themeColor="background1" w:themeShade="80"/>
              <w:sz w:val="14"/>
              <w:szCs w:val="14"/>
            </w:rPr>
          </w:pPr>
          <w:r w:rsidRPr="00D84520">
            <w:rPr>
              <w:color w:val="808080" w:themeColor="background1" w:themeShade="80"/>
              <w:sz w:val="14"/>
              <w:szCs w:val="14"/>
            </w:rPr>
            <w:t>Originally compiled</w:t>
          </w:r>
        </w:p>
      </w:tc>
    </w:tr>
    <w:tr w:rsidR="002C3B24" w14:paraId="181C817C" w14:textId="77777777" w:rsidTr="00D84520">
      <w:trPr>
        <w:trHeight w:val="244"/>
      </w:trPr>
      <w:tc>
        <w:tcPr>
          <w:tcW w:w="5799" w:type="dxa"/>
        </w:tcPr>
        <w:p w14:paraId="181C8179" w14:textId="19046644" w:rsidR="00FD6E88" w:rsidRPr="00673440" w:rsidRDefault="007606A2" w:rsidP="00D84520">
          <w:pPr>
            <w:spacing w:before="0"/>
            <w:ind w:left="0" w:firstLine="0"/>
            <w:rPr>
              <w:color w:val="808080" w:themeColor="background1" w:themeShade="80"/>
            </w:rPr>
          </w:pPr>
          <w:sdt>
            <w:sdtPr>
              <w:rPr>
                <w:color w:val="808080" w:themeColor="background1" w:themeShade="80"/>
              </w:rPr>
              <w:alias w:val="Document ID Text"/>
              <w:tag w:val="IS_DocIDText"/>
              <w:id w:val="-90087268"/>
              <w:placeholder>
                <w:docPart w:val="7F4356E24A6E4815AF386D468F503D8F"/>
              </w:placeholder>
              <w:showingPlcHdr/>
              <w:dataBinding w:prefixMappings="xmlns:ns0='http://schemas.microsoft.com/office/2006/metadata/properties' xmlns:ns1='http://www.w3.org/2001/XMLSchema-instance' xmlns:ns2='http://schemas.microsoft.com/office/infopath/2007/PartnerControls' xmlns:ns3='90a8720b-a20c-493a-b8cf-e7f41e5251e3' xmlns:ns4='http://schemas.microsoft.com/sharepoint/v3' " w:xpath="/ns0:properties[1]/documentManagement[1]/ns4:IS_DocIDText[1]" w:storeItemID="{FE355CEF-08CD-450E-85E6-CF689E8A02B7}"/>
              <w:text/>
            </w:sdtPr>
            <w:sdtContent>
              <w:r w:rsidRPr="004348D1">
                <w:rPr>
                  <w:rStyle w:val="Platshllartext"/>
                </w:rPr>
                <w:t>[Document ID Text]</w:t>
              </w:r>
            </w:sdtContent>
          </w:sdt>
          <w:r>
            <w:rPr>
              <w:color w:val="808080" w:themeColor="background1" w:themeShade="80"/>
            </w:rPr>
            <w:t xml:space="preserve"> / </w:t>
          </w:r>
          <w:sdt>
            <w:sdtPr>
              <w:rPr>
                <w:color w:val="808080" w:themeColor="background1" w:themeShade="80"/>
              </w:rPr>
              <w:alias w:val="Original ID"/>
              <w:tag w:val="RTOriginalID"/>
              <w:id w:val="1658882663"/>
              <w:placeholder>
                <w:docPart w:val="1721D2C07B71418CAE0E8CD2653AF76E"/>
              </w:placeholder>
              <w:showingPlcHdr/>
              <w:dataBinding w:prefixMappings="xmlns:ns0='http://schemas.microsoft.com/office/2006/metadata/properties' xmlns:ns1='http://www.w3.org/2001/XMLSchema-instance' xmlns:ns2='http://schemas.microsoft.com/office/infopath/2007/PartnerControls' xmlns:ns3='90a8720b-a20c-493a-b8cf-e7f41e5251e3' xmlns:ns4='http://schemas.microsoft.com/sharepoint/v3' " w:xpath="/ns0:properties[1]/documentManagement[1]/ns3:RTOriginalID[1]" w:storeItemID="{FE355CEF-08CD-450E-85E6-CF689E8A02B7}"/>
              <w:text/>
            </w:sdtPr>
            <w:sdtEndPr/>
            <w:sdtContent>
              <w:r w:rsidR="0042430D" w:rsidRPr="00E2058F">
                <w:rPr>
                  <w:rStyle w:val="Platshllartext"/>
                  <w:rFonts w:cs="Arial"/>
                  <w:szCs w:val="16"/>
                </w:rPr>
                <w:t>[Original ID]</w:t>
              </w:r>
            </w:sdtContent>
          </w:sdt>
          <w:r w:rsidR="009E1862">
            <w:rPr>
              <w:color w:val="808080" w:themeColor="background1" w:themeShade="80"/>
            </w:rPr>
            <w:t xml:space="preserve"> </w:t>
          </w:r>
          <w:r w:rsidR="00ED4C45">
            <w:rPr>
              <w:color w:val="808080" w:themeColor="background1" w:themeShade="80"/>
            </w:rPr>
            <w:t xml:space="preserve">Rev. </w:t>
          </w:r>
          <w:sdt>
            <w:sdtPr>
              <w:rPr>
                <w:rFonts w:cs="Arial"/>
                <w:color w:val="808080" w:themeColor="background1" w:themeShade="80"/>
                <w:szCs w:val="16"/>
              </w:rPr>
              <w:alias w:val="Version"/>
              <w:tag w:val="IS_DocumentVersion"/>
              <w:id w:val="1178089052"/>
              <w:placeholder>
                <w:docPart w:val="29D16A4D0AC445EAADFF0FB09FE9E113"/>
              </w:placeholder>
              <w:showingPlcHdr/>
              <w:dataBinding w:prefixMappings="xmlns:ns0='http://schemas.microsoft.com/office/2006/metadata/properties' xmlns:ns1='http://www.w3.org/2001/XMLSchema-instance' xmlns:ns2='http://schemas.microsoft.com/office/infopath/2007/PartnerControls' xmlns:ns3='90a8720b-a20c-493a-b8cf-e7f41e5251e3' xmlns:ns4='http://schemas.microsoft.com/sharepoint/v3' " w:xpath="/ns0:properties[1]/documentManagement[1]/ns4:IS_DocumentVersion[1]" w:storeItemID="{FE355CEF-08CD-450E-85E6-CF689E8A02B7}"/>
              <w:text/>
            </w:sdtPr>
            <w:sdtEndPr/>
            <w:sdtContent>
              <w:r w:rsidRPr="00F96341">
                <w:rPr>
                  <w:rStyle w:val="Platshllartext"/>
                </w:rPr>
                <w:t>[Version]</w:t>
              </w:r>
            </w:sdtContent>
          </w:sdt>
        </w:p>
      </w:tc>
      <w:tc>
        <w:tcPr>
          <w:tcW w:w="585" w:type="dxa"/>
        </w:tcPr>
        <w:p w14:paraId="181C817A" w14:textId="77777777" w:rsidR="00FD6E88" w:rsidRPr="00673440" w:rsidRDefault="00FD6E88" w:rsidP="00FD6E88">
          <w:pPr>
            <w:ind w:left="0" w:firstLine="0"/>
            <w:rPr>
              <w:color w:val="808080" w:themeColor="background1" w:themeShade="80"/>
            </w:rPr>
          </w:pPr>
        </w:p>
      </w:tc>
      <w:tc>
        <w:tcPr>
          <w:tcW w:w="2381" w:type="dxa"/>
        </w:tcPr>
        <w:sdt>
          <w:sdtPr>
            <w:rPr>
              <w:color w:val="808080" w:themeColor="background1" w:themeShade="80"/>
            </w:rPr>
            <w:alias w:val="First Publish Date"/>
            <w:tag w:val="RTFirstPublDate"/>
            <w:id w:val="856537048"/>
            <w:placeholder>
              <w:docPart w:val="6201C6D16256444AB95FF04370A034FB"/>
            </w:placeholder>
            <w:showingPlcHdr/>
            <w:dataBinding w:prefixMappings="xmlns:ns0='http://schemas.microsoft.com/office/2006/metadata/properties' xmlns:ns1='http://www.w3.org/2001/XMLSchema-instance' xmlns:ns2='http://schemas.microsoft.com/office/infopath/2007/PartnerControls' xmlns:ns3='90a8720b-a20c-493a-b8cf-e7f41e5251e3' xmlns:ns4='http://schemas.microsoft.com/sharepoint/v3' " w:xpath="/ns0:properties[1]/documentManagement[1]/ns3:RTFirstPublDate[1]" w:storeItemID="{FE355CEF-08CD-450E-85E6-CF689E8A02B7}"/>
            <w:text/>
          </w:sdtPr>
          <w:sdtEndPr/>
          <w:sdtContent>
            <w:p w14:paraId="181C817B" w14:textId="47F87FDE" w:rsidR="00FD6E88" w:rsidRPr="00673440" w:rsidRDefault="00722E93" w:rsidP="00D84520">
              <w:pPr>
                <w:spacing w:before="0"/>
                <w:ind w:left="0" w:firstLine="0"/>
                <w:rPr>
                  <w:color w:val="808080" w:themeColor="background1" w:themeShade="80"/>
                </w:rPr>
              </w:pPr>
              <w:r w:rsidRPr="00E2058F">
                <w:rPr>
                  <w:rFonts w:cs="Arial"/>
                  <w:color w:val="808080" w:themeColor="background1" w:themeShade="80"/>
                </w:rPr>
                <w:t>[First Publish Date]</w:t>
              </w:r>
            </w:p>
          </w:sdtContent>
        </w:sdt>
      </w:tc>
    </w:tr>
    <w:tr w:rsidR="002C3B24" w14:paraId="181C8180" w14:textId="77777777" w:rsidTr="00901149">
      <w:tc>
        <w:tcPr>
          <w:tcW w:w="5799" w:type="dxa"/>
        </w:tcPr>
        <w:p w14:paraId="181C817D" w14:textId="77777777" w:rsidR="00FD6E88" w:rsidRPr="00C8663B" w:rsidRDefault="00ED4C45" w:rsidP="00FD6E88">
          <w:pPr>
            <w:ind w:left="0" w:firstLine="0"/>
            <w:rPr>
              <w:color w:val="808080" w:themeColor="background1" w:themeShade="80"/>
              <w:sz w:val="14"/>
              <w:szCs w:val="14"/>
            </w:rPr>
          </w:pPr>
          <w:r w:rsidRPr="00C8663B">
            <w:rPr>
              <w:color w:val="808080" w:themeColor="background1" w:themeShade="80"/>
              <w:sz w:val="14"/>
              <w:szCs w:val="14"/>
            </w:rPr>
            <w:t>Current version publish date</w:t>
          </w:r>
        </w:p>
      </w:tc>
      <w:tc>
        <w:tcPr>
          <w:tcW w:w="585" w:type="dxa"/>
        </w:tcPr>
        <w:p w14:paraId="181C817E" w14:textId="77777777" w:rsidR="00FD6E88" w:rsidRPr="00C8663B" w:rsidRDefault="00FD6E88" w:rsidP="00FD6E88">
          <w:pPr>
            <w:ind w:left="0" w:firstLine="0"/>
            <w:rPr>
              <w:color w:val="808080" w:themeColor="background1" w:themeShade="80"/>
              <w:sz w:val="14"/>
              <w:szCs w:val="14"/>
            </w:rPr>
          </w:pPr>
        </w:p>
      </w:tc>
      <w:tc>
        <w:tcPr>
          <w:tcW w:w="2381" w:type="dxa"/>
        </w:tcPr>
        <w:p w14:paraId="181C817F" w14:textId="77777777" w:rsidR="00FD6E88" w:rsidRPr="00C8663B" w:rsidRDefault="00ED4C45" w:rsidP="00FD6E88">
          <w:pPr>
            <w:ind w:left="0" w:firstLine="0"/>
            <w:rPr>
              <w:color w:val="808080" w:themeColor="background1" w:themeShade="80"/>
              <w:sz w:val="14"/>
              <w:szCs w:val="14"/>
            </w:rPr>
          </w:pPr>
          <w:r w:rsidRPr="00C8663B">
            <w:rPr>
              <w:color w:val="808080" w:themeColor="background1" w:themeShade="80"/>
              <w:sz w:val="14"/>
              <w:szCs w:val="14"/>
            </w:rPr>
            <w:t>Previous version publish date</w:t>
          </w:r>
        </w:p>
      </w:tc>
    </w:tr>
    <w:tr w:rsidR="002C3B24" w14:paraId="181C8184" w14:textId="77777777" w:rsidTr="00901149">
      <w:sdt>
        <w:sdtPr>
          <w:rPr>
            <w:color w:val="808080" w:themeColor="background1" w:themeShade="80"/>
          </w:rPr>
          <w:alias w:val="Approved"/>
          <w:tag w:val="IS_ApprovedDate"/>
          <w:id w:val="1804500368"/>
          <w:placeholder>
            <w:docPart w:val="2E395A4AA532427BB1AB480DD64D5961"/>
          </w:placeholder>
          <w:showingPlcHdr/>
          <w:dataBinding w:prefixMappings="xmlns:ns0='http://schemas.microsoft.com/office/2006/metadata/properties' xmlns:ns1='http://www.w3.org/2001/XMLSchema-instance' xmlns:ns2='http://schemas.microsoft.com/office/infopath/2007/PartnerControls' xmlns:ns3='90a8720b-a20c-493a-b8cf-e7f41e5251e3' xmlns:ns4='http://schemas.microsoft.com/sharepoint/v3' " w:xpath="/ns0:properties[1]/documentManagement[1]/ns4:IS_ApprovedDate[1]" w:storeItemID="{FE355CEF-08CD-450E-85E6-CF689E8A02B7}"/>
          <w:date>
            <w:dateFormat w:val="yyyy-MM-dd"/>
            <w:lid w:val="sv-SE"/>
            <w:storeMappedDataAs w:val="dateTime"/>
            <w:calendar w:val="gregorian"/>
          </w:date>
        </w:sdtPr>
        <w:sdtEndPr/>
        <w:sdtContent>
          <w:tc>
            <w:tcPr>
              <w:tcW w:w="5799" w:type="dxa"/>
            </w:tcPr>
            <w:p w14:paraId="181C8181" w14:textId="52C0C8D7" w:rsidR="00FD6E88" w:rsidRPr="00673440" w:rsidRDefault="00DA553D" w:rsidP="00D84520">
              <w:pPr>
                <w:spacing w:before="0"/>
                <w:ind w:left="0" w:firstLine="0"/>
                <w:rPr>
                  <w:color w:val="808080" w:themeColor="background1" w:themeShade="80"/>
                </w:rPr>
              </w:pPr>
              <w:r w:rsidRPr="00E2058F">
                <w:rPr>
                  <w:rStyle w:val="Platshllartext"/>
                  <w:rFonts w:cs="Arial"/>
                  <w:szCs w:val="16"/>
                </w:rPr>
                <w:t>[Approved]</w:t>
              </w:r>
            </w:p>
          </w:tc>
        </w:sdtContent>
      </w:sdt>
      <w:tc>
        <w:tcPr>
          <w:tcW w:w="585" w:type="dxa"/>
        </w:tcPr>
        <w:p w14:paraId="181C8182" w14:textId="77777777" w:rsidR="00FD6E88" w:rsidRPr="00673440" w:rsidRDefault="00FD6E88" w:rsidP="00D84520">
          <w:pPr>
            <w:spacing w:before="0"/>
            <w:ind w:left="0" w:firstLine="0"/>
            <w:rPr>
              <w:color w:val="808080" w:themeColor="background1" w:themeShade="80"/>
            </w:rPr>
          </w:pPr>
        </w:p>
      </w:tc>
      <w:sdt>
        <w:sdtPr>
          <w:rPr>
            <w:color w:val="808080" w:themeColor="background1" w:themeShade="80"/>
          </w:rPr>
          <w:alias w:val="Previous Publish Date"/>
          <w:tag w:val="RTPrevPublDate"/>
          <w:id w:val="395168580"/>
          <w:placeholder>
            <w:docPart w:val="4C56EAC2FAEA4724B70B46F1DB3C566B"/>
          </w:placeholder>
          <w:showingPlcHdr/>
          <w:dataBinding w:prefixMappings="xmlns:ns0='http://schemas.microsoft.com/office/2006/metadata/properties' xmlns:ns1='http://www.w3.org/2001/XMLSchema-instance' xmlns:ns2='http://schemas.microsoft.com/office/infopath/2007/PartnerControls' xmlns:ns3='90a8720b-a20c-493a-b8cf-e7f41e5251e3' xmlns:ns4='http://schemas.microsoft.com/sharepoint/v3' " w:xpath="/ns0:properties[1]/documentManagement[1]/ns3:RTPrevPublDate[1]" w:storeItemID="{FE355CEF-08CD-450E-85E6-CF689E8A02B7}"/>
          <w:text/>
        </w:sdtPr>
        <w:sdtEndPr/>
        <w:sdtContent>
          <w:tc>
            <w:tcPr>
              <w:tcW w:w="2381" w:type="dxa"/>
            </w:tcPr>
            <w:p w14:paraId="181C8183" w14:textId="784A818E" w:rsidR="00FD6E88" w:rsidRPr="00673440" w:rsidRDefault="00FD28F4" w:rsidP="00D84520">
              <w:pPr>
                <w:spacing w:before="0"/>
                <w:ind w:left="0" w:firstLine="0"/>
                <w:rPr>
                  <w:color w:val="808080" w:themeColor="background1" w:themeShade="80"/>
                </w:rPr>
              </w:pPr>
              <w:r w:rsidRPr="00FD28F4">
                <w:rPr>
                  <w:color w:val="808080" w:themeColor="background1" w:themeShade="80"/>
                </w:rPr>
                <w:t>[Previous Publish Date]</w:t>
              </w:r>
            </w:p>
          </w:tc>
        </w:sdtContent>
      </w:sdt>
    </w:tr>
  </w:tbl>
  <w:p w14:paraId="181C8185" w14:textId="77777777" w:rsidR="00673440" w:rsidRPr="00673440" w:rsidRDefault="00673440" w:rsidP="00FD6E8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2"/>
  <w:defaultTabStop w:val="567"/>
  <w:hyphenationZone w:val="425"/>
  <w:characterSpacingControl w:val="doNotCompress"/>
  <w:hdrShapeDefaults>
    <o:shapedefaults v:ext="edit" spidmax="2049"/>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37"/>
    <w:rsid w:val="00042FFF"/>
    <w:rsid w:val="00087006"/>
    <w:rsid w:val="000E0BB7"/>
    <w:rsid w:val="000F1621"/>
    <w:rsid w:val="00113305"/>
    <w:rsid w:val="00163B40"/>
    <w:rsid w:val="00171434"/>
    <w:rsid w:val="00177417"/>
    <w:rsid w:val="001E79C0"/>
    <w:rsid w:val="002017D8"/>
    <w:rsid w:val="00217488"/>
    <w:rsid w:val="0021766F"/>
    <w:rsid w:val="00233710"/>
    <w:rsid w:val="00243D6C"/>
    <w:rsid w:val="00245ED3"/>
    <w:rsid w:val="00264029"/>
    <w:rsid w:val="0027717E"/>
    <w:rsid w:val="0028241F"/>
    <w:rsid w:val="002C4328"/>
    <w:rsid w:val="003055D1"/>
    <w:rsid w:val="003743C8"/>
    <w:rsid w:val="00382426"/>
    <w:rsid w:val="003A193C"/>
    <w:rsid w:val="003A58DE"/>
    <w:rsid w:val="003E0AC7"/>
    <w:rsid w:val="003E1310"/>
    <w:rsid w:val="003E5853"/>
    <w:rsid w:val="004175ED"/>
    <w:rsid w:val="00422AD0"/>
    <w:rsid w:val="00432D18"/>
    <w:rsid w:val="00457AC8"/>
    <w:rsid w:val="0046615A"/>
    <w:rsid w:val="00466C7F"/>
    <w:rsid w:val="004C10BA"/>
    <w:rsid w:val="004D214B"/>
    <w:rsid w:val="004D3D85"/>
    <w:rsid w:val="004D5D60"/>
    <w:rsid w:val="004F3738"/>
    <w:rsid w:val="0051104D"/>
    <w:rsid w:val="005435A8"/>
    <w:rsid w:val="00552424"/>
    <w:rsid w:val="0057145C"/>
    <w:rsid w:val="005740F9"/>
    <w:rsid w:val="00591A98"/>
    <w:rsid w:val="00672D48"/>
    <w:rsid w:val="00673440"/>
    <w:rsid w:val="00695592"/>
    <w:rsid w:val="006D12E2"/>
    <w:rsid w:val="006F7042"/>
    <w:rsid w:val="007360B3"/>
    <w:rsid w:val="00741E57"/>
    <w:rsid w:val="00752DD3"/>
    <w:rsid w:val="007968A6"/>
    <w:rsid w:val="007B11CC"/>
    <w:rsid w:val="007F10B2"/>
    <w:rsid w:val="0083597B"/>
    <w:rsid w:val="008657F7"/>
    <w:rsid w:val="008A3ED7"/>
    <w:rsid w:val="008A706F"/>
    <w:rsid w:val="008B15E7"/>
    <w:rsid w:val="008D5583"/>
    <w:rsid w:val="008E04BC"/>
    <w:rsid w:val="008E1E1E"/>
    <w:rsid w:val="008F0FDD"/>
    <w:rsid w:val="00915C2D"/>
    <w:rsid w:val="00925A00"/>
    <w:rsid w:val="0093430D"/>
    <w:rsid w:val="009914E4"/>
    <w:rsid w:val="009B3AA0"/>
    <w:rsid w:val="009B4177"/>
    <w:rsid w:val="009D3D14"/>
    <w:rsid w:val="009E440D"/>
    <w:rsid w:val="00A26F12"/>
    <w:rsid w:val="00AA55DF"/>
    <w:rsid w:val="00AB53A3"/>
    <w:rsid w:val="00AE613F"/>
    <w:rsid w:val="00B0147E"/>
    <w:rsid w:val="00B35D25"/>
    <w:rsid w:val="00B44F0A"/>
    <w:rsid w:val="00B57913"/>
    <w:rsid w:val="00B6092D"/>
    <w:rsid w:val="00B67013"/>
    <w:rsid w:val="00B671CB"/>
    <w:rsid w:val="00BA690F"/>
    <w:rsid w:val="00BB508A"/>
    <w:rsid w:val="00BC264C"/>
    <w:rsid w:val="00C218D5"/>
    <w:rsid w:val="00C25080"/>
    <w:rsid w:val="00C26037"/>
    <w:rsid w:val="00C36640"/>
    <w:rsid w:val="00C57B66"/>
    <w:rsid w:val="00C642D1"/>
    <w:rsid w:val="00C834D5"/>
    <w:rsid w:val="00C8663B"/>
    <w:rsid w:val="00C92D1C"/>
    <w:rsid w:val="00C97B26"/>
    <w:rsid w:val="00CA00EF"/>
    <w:rsid w:val="00CA3DB7"/>
    <w:rsid w:val="00CA73A5"/>
    <w:rsid w:val="00CC5DDC"/>
    <w:rsid w:val="00CF1085"/>
    <w:rsid w:val="00D22232"/>
    <w:rsid w:val="00D36C90"/>
    <w:rsid w:val="00D51E6E"/>
    <w:rsid w:val="00D83BCD"/>
    <w:rsid w:val="00DB77F0"/>
    <w:rsid w:val="00E102C4"/>
    <w:rsid w:val="00E13D01"/>
    <w:rsid w:val="00E219DD"/>
    <w:rsid w:val="00E36BA5"/>
    <w:rsid w:val="00E75DDB"/>
    <w:rsid w:val="00E95FC5"/>
    <w:rsid w:val="00EB156B"/>
    <w:rsid w:val="00EC4245"/>
    <w:rsid w:val="00EC5A50"/>
    <w:rsid w:val="00F10787"/>
    <w:rsid w:val="00F262FD"/>
    <w:rsid w:val="00F53C2C"/>
    <w:rsid w:val="00F94D57"/>
    <w:rsid w:val="00F970E8"/>
    <w:rsid w:val="00FA0405"/>
    <w:rsid w:val="00FB59FD"/>
    <w:rsid w:val="00FB6586"/>
    <w:rsid w:val="00FD6E73"/>
    <w:rsid w:val="00FD6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Spacing"/>
    <w:rsid w:val="00752DD3"/>
    <w:pPr>
      <w:tabs>
        <w:tab w:val="left" w:pos="567"/>
        <w:tab w:val="left" w:pos="3969"/>
      </w:tabs>
      <w:spacing w:before="100" w:after="0" w:line="220" w:lineRule="exact"/>
      <w:ind w:left="567" w:hanging="567"/>
    </w:pPr>
    <w:rPr>
      <w:rFonts w:ascii="Arial" w:hAnsi="Arial"/>
      <w:sz w:val="16"/>
    </w:rPr>
  </w:style>
  <w:style w:type="paragraph" w:styleId="Rubrik1">
    <w:name w:val="heading 1"/>
    <w:aliases w:val="Section"/>
    <w:basedOn w:val="Normal"/>
    <w:next w:val="Normal"/>
    <w:link w:val="Rubrik1Char"/>
    <w:uiPriority w:val="9"/>
    <w:qFormat/>
    <w:rsid w:val="00171434"/>
    <w:pPr>
      <w:keepNext/>
      <w:keepLines/>
      <w:spacing w:before="360" w:line="280" w:lineRule="exact"/>
      <w:ind w:left="0" w:firstLine="0"/>
      <w:outlineLvl w:val="0"/>
    </w:pPr>
    <w:rPr>
      <w:rFonts w:eastAsiaTheme="majorEastAsia" w:cstheme="majorBidi"/>
      <w:b/>
      <w:bCs/>
      <w:sz w:val="24"/>
      <w:szCs w:val="24"/>
      <w:lang w:val="en-AU"/>
    </w:rPr>
  </w:style>
  <w:style w:type="paragraph" w:styleId="Rubrik2">
    <w:name w:val="heading 2"/>
    <w:aliases w:val="Sub-section"/>
    <w:basedOn w:val="Ingetavstnd"/>
    <w:next w:val="Ingetavstnd"/>
    <w:link w:val="Rubrik2Char"/>
    <w:uiPriority w:val="9"/>
    <w:unhideWhenUsed/>
    <w:qFormat/>
    <w:rsid w:val="009B3AA0"/>
    <w:pPr>
      <w:keepNext/>
      <w:spacing w:before="180"/>
      <w:ind w:hanging="567"/>
      <w:outlineLvl w:val="1"/>
    </w:pPr>
    <w:rPr>
      <w:b/>
    </w:rPr>
  </w:style>
  <w:style w:type="paragraph" w:styleId="Rubrik3">
    <w:name w:val="heading 3"/>
    <w:aliases w:val="Sub-section header No spacing"/>
    <w:basedOn w:val="Ingetavstnd"/>
    <w:next w:val="Normal"/>
    <w:link w:val="Rubrik3Char"/>
    <w:uiPriority w:val="9"/>
    <w:unhideWhenUsed/>
    <w:rsid w:val="002017D8"/>
    <w:pPr>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liases w:val="Text"/>
    <w:uiPriority w:val="1"/>
    <w:qFormat/>
    <w:rsid w:val="00163B40"/>
    <w:pPr>
      <w:tabs>
        <w:tab w:val="left" w:pos="567"/>
        <w:tab w:val="left" w:pos="4111"/>
        <w:tab w:val="left" w:pos="5103"/>
      </w:tabs>
      <w:spacing w:after="0" w:line="220" w:lineRule="exact"/>
      <w:ind w:left="567"/>
    </w:pPr>
    <w:rPr>
      <w:rFonts w:ascii="Arial" w:hAnsi="Arial"/>
      <w:sz w:val="16"/>
    </w:rPr>
  </w:style>
  <w:style w:type="character" w:customStyle="1" w:styleId="Rubrik1Char">
    <w:name w:val="Rubrik 1 Char"/>
    <w:aliases w:val="Section Char"/>
    <w:basedOn w:val="Standardstycketeckensnitt"/>
    <w:link w:val="Rubrik1"/>
    <w:uiPriority w:val="9"/>
    <w:rsid w:val="00171434"/>
    <w:rPr>
      <w:rFonts w:ascii="Arial" w:eastAsiaTheme="majorEastAsia" w:hAnsi="Arial" w:cstheme="majorBidi"/>
      <w:b/>
      <w:bCs/>
      <w:sz w:val="24"/>
      <w:szCs w:val="24"/>
      <w:lang w:val="en-AU"/>
    </w:rPr>
  </w:style>
  <w:style w:type="character" w:customStyle="1" w:styleId="Rubrik2Char">
    <w:name w:val="Rubrik 2 Char"/>
    <w:aliases w:val="Sub-section Char"/>
    <w:basedOn w:val="Standardstycketeckensnitt"/>
    <w:link w:val="Rubrik2"/>
    <w:uiPriority w:val="9"/>
    <w:rsid w:val="009B3AA0"/>
    <w:rPr>
      <w:rFonts w:ascii="Arial" w:hAnsi="Arial"/>
      <w:b/>
      <w:sz w:val="16"/>
    </w:rPr>
  </w:style>
  <w:style w:type="character" w:customStyle="1" w:styleId="Rubrik3Char">
    <w:name w:val="Rubrik 3 Char"/>
    <w:aliases w:val="Sub-section header No spacing Char"/>
    <w:basedOn w:val="Standardstycketeckensnitt"/>
    <w:link w:val="Rubrik3"/>
    <w:uiPriority w:val="9"/>
    <w:rsid w:val="002017D8"/>
    <w:rPr>
      <w:rFonts w:ascii="Arial" w:hAnsi="Arial"/>
      <w:b/>
      <w:sz w:val="16"/>
    </w:rPr>
  </w:style>
  <w:style w:type="paragraph" w:styleId="Rubrik">
    <w:name w:val="Title"/>
    <w:basedOn w:val="Ingetavstnd"/>
    <w:next w:val="Normal"/>
    <w:link w:val="RubrikChar"/>
    <w:uiPriority w:val="10"/>
    <w:qFormat/>
    <w:rsid w:val="00C25080"/>
    <w:pPr>
      <w:tabs>
        <w:tab w:val="clear" w:pos="567"/>
        <w:tab w:val="left" w:pos="0"/>
        <w:tab w:val="center" w:pos="4383"/>
      </w:tabs>
      <w:spacing w:before="400" w:after="240" w:line="320" w:lineRule="exact"/>
      <w:ind w:left="0"/>
    </w:pPr>
    <w:rPr>
      <w:b/>
      <w:noProof/>
      <w:spacing w:val="20"/>
      <w:sz w:val="22"/>
    </w:rPr>
  </w:style>
  <w:style w:type="character" w:customStyle="1" w:styleId="RubrikChar">
    <w:name w:val="Rubrik Char"/>
    <w:basedOn w:val="Standardstycketeckensnitt"/>
    <w:link w:val="Rubrik"/>
    <w:uiPriority w:val="10"/>
    <w:rsid w:val="00C25080"/>
    <w:rPr>
      <w:rFonts w:ascii="Arial" w:hAnsi="Arial"/>
      <w:b/>
      <w:noProof/>
      <w:spacing w:val="20"/>
    </w:rPr>
  </w:style>
  <w:style w:type="paragraph" w:styleId="Underrubrik">
    <w:name w:val="Subtitle"/>
    <w:aliases w:val="Product"/>
    <w:basedOn w:val="Normal"/>
    <w:next w:val="Normal"/>
    <w:link w:val="UnderrubrikChar"/>
    <w:uiPriority w:val="11"/>
    <w:qFormat/>
    <w:rsid w:val="0093430D"/>
    <w:pPr>
      <w:spacing w:before="240" w:after="280"/>
    </w:pPr>
    <w:rPr>
      <w:b/>
      <w:color w:val="0091D3" w:themeColor="text2"/>
      <w:sz w:val="40"/>
      <w:szCs w:val="40"/>
    </w:rPr>
  </w:style>
  <w:style w:type="character" w:customStyle="1" w:styleId="UnderrubrikChar">
    <w:name w:val="Underrubrik Char"/>
    <w:aliases w:val="Product Char"/>
    <w:basedOn w:val="Standardstycketeckensnitt"/>
    <w:link w:val="Underrubrik"/>
    <w:uiPriority w:val="11"/>
    <w:rsid w:val="0093430D"/>
    <w:rPr>
      <w:rFonts w:ascii="Arial" w:hAnsi="Arial"/>
      <w:b/>
      <w:color w:val="0091D3" w:themeColor="text2"/>
      <w:sz w:val="40"/>
      <w:szCs w:val="40"/>
    </w:rPr>
  </w:style>
  <w:style w:type="character" w:styleId="Diskretbetoning">
    <w:name w:val="Subtle Emphasis"/>
    <w:aliases w:val="Info"/>
    <w:uiPriority w:val="19"/>
    <w:qFormat/>
    <w:rsid w:val="00FB59FD"/>
    <w:rPr>
      <w:sz w:val="14"/>
      <w:szCs w:val="16"/>
    </w:rPr>
  </w:style>
  <w:style w:type="paragraph" w:styleId="Sidhuvud">
    <w:name w:val="header"/>
    <w:basedOn w:val="Normal"/>
    <w:link w:val="SidhuvudChar"/>
    <w:uiPriority w:val="99"/>
    <w:unhideWhenUsed/>
    <w:rsid w:val="00E102C4"/>
    <w:pPr>
      <w:tabs>
        <w:tab w:val="clear" w:pos="567"/>
        <w:tab w:val="clear" w:pos="3969"/>
        <w:tab w:val="center" w:pos="4680"/>
        <w:tab w:val="right" w:pos="9360"/>
      </w:tabs>
      <w:spacing w:before="0" w:line="240" w:lineRule="auto"/>
    </w:pPr>
  </w:style>
  <w:style w:type="character" w:customStyle="1" w:styleId="SidhuvudChar">
    <w:name w:val="Sidhuvud Char"/>
    <w:basedOn w:val="Standardstycketeckensnitt"/>
    <w:link w:val="Sidhuvud"/>
    <w:uiPriority w:val="99"/>
    <w:rsid w:val="00E102C4"/>
    <w:rPr>
      <w:rFonts w:ascii="Arial" w:hAnsi="Arial"/>
      <w:sz w:val="18"/>
    </w:rPr>
  </w:style>
  <w:style w:type="paragraph" w:styleId="Sidfot">
    <w:name w:val="footer"/>
    <w:basedOn w:val="Normal"/>
    <w:link w:val="SidfotChar"/>
    <w:uiPriority w:val="99"/>
    <w:unhideWhenUsed/>
    <w:rsid w:val="00E102C4"/>
    <w:pPr>
      <w:tabs>
        <w:tab w:val="clear" w:pos="567"/>
        <w:tab w:val="clear" w:pos="3969"/>
        <w:tab w:val="center" w:pos="4680"/>
        <w:tab w:val="right" w:pos="9360"/>
      </w:tabs>
      <w:spacing w:before="0" w:line="240" w:lineRule="auto"/>
    </w:pPr>
  </w:style>
  <w:style w:type="character" w:customStyle="1" w:styleId="SidfotChar">
    <w:name w:val="Sidfot Char"/>
    <w:basedOn w:val="Standardstycketeckensnitt"/>
    <w:link w:val="Sidfot"/>
    <w:uiPriority w:val="99"/>
    <w:rsid w:val="00E102C4"/>
    <w:rPr>
      <w:rFonts w:ascii="Arial" w:hAnsi="Arial"/>
      <w:sz w:val="18"/>
    </w:rPr>
  </w:style>
  <w:style w:type="paragraph" w:styleId="Ballongtext">
    <w:name w:val="Balloon Text"/>
    <w:basedOn w:val="Normal"/>
    <w:link w:val="BallongtextChar"/>
    <w:uiPriority w:val="99"/>
    <w:semiHidden/>
    <w:unhideWhenUsed/>
    <w:rsid w:val="00E102C4"/>
    <w:pPr>
      <w:spacing w:before="0" w:line="240" w:lineRule="auto"/>
    </w:pPr>
    <w:rPr>
      <w:rFonts w:ascii="Tahoma" w:hAnsi="Tahoma" w:cs="Tahoma"/>
      <w:szCs w:val="16"/>
    </w:rPr>
  </w:style>
  <w:style w:type="character" w:customStyle="1" w:styleId="BallongtextChar">
    <w:name w:val="Ballongtext Char"/>
    <w:basedOn w:val="Standardstycketeckensnitt"/>
    <w:link w:val="Ballongtext"/>
    <w:uiPriority w:val="99"/>
    <w:semiHidden/>
    <w:rsid w:val="00E102C4"/>
    <w:rPr>
      <w:rFonts w:ascii="Tahoma" w:hAnsi="Tahoma" w:cs="Tahoma"/>
      <w:sz w:val="16"/>
      <w:szCs w:val="16"/>
    </w:rPr>
  </w:style>
  <w:style w:type="paragraph" w:styleId="Liststycke">
    <w:name w:val="List Paragraph"/>
    <w:basedOn w:val="Normal"/>
    <w:uiPriority w:val="34"/>
    <w:rsid w:val="007360B3"/>
    <w:pPr>
      <w:ind w:left="720"/>
      <w:contextualSpacing/>
    </w:pPr>
  </w:style>
  <w:style w:type="table" w:styleId="Tabellrutnt">
    <w:name w:val="Table Grid"/>
    <w:basedOn w:val="Normaltabell"/>
    <w:uiPriority w:val="59"/>
    <w:rsid w:val="00736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722E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092c80edf1764e88" Type="http://schemas.openxmlformats.org/officeDocument/2006/relationships/theme" Target="/word/theme/theme.xml"/><Relationship Id="Rf4a177b23ba64c44" Type="http://schemas.openxmlformats.org/officeDocument/2006/relationships/header" Target="/word/header3.xml"/><Relationship Id="R777ced00f4284091" Type="http://schemas.openxmlformats.org/officeDocument/2006/relationships/settings" Target="/word/settings.xml"/><Relationship Id="R809c303ed60a45a9" Type="http://schemas.openxmlformats.org/officeDocument/2006/relationships/webSettings" Target="/word/webSettings.xml"/><Relationship Id="rId3" Type="http://schemas.openxmlformats.org/officeDocument/2006/relationships/customXml" Target="../customXml/item3.xml"/><Relationship Id="R4590c1e8f5e24932" Type="http://schemas.openxmlformats.org/officeDocument/2006/relationships/footnotes" Target="/word/footnotes.xml"/><Relationship Id="Rb894fd33351c4cbc" Type="http://schemas.openxmlformats.org/officeDocument/2006/relationships/endnotes" Target="/word/endnotes.xml"/><Relationship Id="R0141cd8f4d944bd5" Type="http://schemas.openxmlformats.org/officeDocument/2006/relationships/footer" Target="/word/footer3.xml"/><Relationship Id="R1403cda812714735" Type="http://schemas.openxmlformats.org/officeDocument/2006/relationships/fontTable" Target="/word/fontTable.xml"/><Relationship Id="rId2" Type="http://schemas.openxmlformats.org/officeDocument/2006/relationships/customXml" Target="../customXml/item2.xml"/><Relationship Id="R059c5b279b0d42e7" Type="http://schemas.openxmlformats.org/officeDocument/2006/relationships/header" Target="/word/header.xml"/><Relationship Id="R8f3856deb8b54da7" Type="http://schemas.openxmlformats.org/officeDocument/2006/relationships/footer" Target="/word/footer.xml"/><Relationship Id="R9568e56ede0145b7" Type="http://schemas.openxmlformats.org/officeDocument/2006/relationships/footer" Target="/word/footer2.xml"/><Relationship Id="rId1" Type="http://schemas.openxmlformats.org/officeDocument/2006/relationships/customXml" Target="../customXml/item1.xml"/><Relationship Id="R011f98b079a84c7f" Type="http://schemas.openxmlformats.org/officeDocument/2006/relationships/styles" Target="/word/styles.xml"/><Relationship Id="R84e98b94fb9647bc" Type="http://schemas.openxmlformats.org/officeDocument/2006/relationships/header" Target="/word/header2.xml"/></Relationships>
</file>

<file path=word/_rels/header2.xml.rels>&#65279;<?xml version="1.0" encoding="utf-8"?><Relationships xmlns="http://schemas.openxmlformats.org/package/2006/relationships"><Relationship Type="http://schemas.openxmlformats.org/officeDocument/2006/relationships/image" Target="/media/image.bin" Id="R94335ba016cf40cf" /></Relationships>
</file>

<file path=word/_rels/header3.xml.rels>&#65279;<?xml version="1.0" encoding="utf-8"?><Relationships xmlns="http://schemas.openxmlformats.org/package/2006/relationships"><Relationship Type="http://schemas.openxmlformats.org/officeDocument/2006/relationships/image" Target="/media/image2.bin" Id="R11248fc314f84a3a" /></Relationships>
</file>

<file path=word/theme/theme.xml><?xml version="1.0" encoding="utf-8"?>
<a:theme xmlns:a="http://schemas.openxmlformats.org/drawingml/2006/main" name="Office Theme">
  <a:themeElements>
    <a:clrScheme name="Roxtec_colors">
      <a:dk1>
        <a:sysClr val="windowText" lastClr="000000"/>
      </a:dk1>
      <a:lt1>
        <a:sysClr val="window" lastClr="FFFFFF"/>
      </a:lt1>
      <a:dk2>
        <a:srgbClr val="0091D3"/>
      </a:dk2>
      <a:lt2>
        <a:srgbClr val="DEDDDD"/>
      </a:lt2>
      <a:accent1>
        <a:srgbClr val="BCBFC1"/>
      </a:accent1>
      <a:accent2>
        <a:srgbClr val="75787B"/>
      </a:accent2>
      <a:accent3>
        <a:srgbClr val="34B78F"/>
      </a:accent3>
      <a:accent4>
        <a:srgbClr val="FCE400"/>
      </a:accent4>
      <a:accent5>
        <a:srgbClr val="5C2482"/>
      </a:accent5>
      <a:accent6>
        <a:srgbClr val="E63F16"/>
      </a:accent6>
      <a:hlink>
        <a:srgbClr val="0091D3"/>
      </a:hlink>
      <a:folHlink>
        <a:srgbClr val="006C9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DS General" ma:contentTypeID="0x0101003B66C2D47D3C4508A72814AF9C4CBBBD00195B9A0D2AB24D1B956188595123C7770099EE16360665FA49B6EEACCE85DF16F70093F262D91363AD48A9B328E4D9CBC8DD" ma:contentTypeVersion="9" ma:contentTypeDescription="" ma:contentTypeScope="" ma:versionID="865db7edc52cdc303d6ff82c248b05c5">
  <xsd:schema xmlns:xsd="http://www.w3.org/2001/XMLSchema" xmlns:xs="http://www.w3.org/2001/XMLSchema" xmlns:p="http://schemas.microsoft.com/office/2006/metadata/properties" xmlns:ns1="http://schemas.microsoft.com/sharepoint/v3" xmlns:ns2="90a8720b-a20c-493a-b8cf-e7f41e5251e3" targetNamespace="http://schemas.microsoft.com/office/2006/metadata/properties" ma:root="true" ma:fieldsID="4b0a58fb6d5f5c4791300d6752f8773f" ns1:_="" ns2:_="">
    <xsd:import namespace="http://schemas.microsoft.com/sharepoint/v3"/>
    <xsd:import namespace="90a8720b-a20c-493a-b8cf-e7f41e5251e3"/>
    <xsd:element name="properties">
      <xsd:complexType>
        <xsd:sequence>
          <xsd:element name="documentManagement">
            <xsd:complexType>
              <xsd:all>
                <xsd:element ref="ns1:IS_DocumentVersion" minOccurs="0"/>
                <xsd:element ref="ns1:IS_Author" minOccurs="0"/>
                <xsd:element ref="ns1:IS_ValidTo" minOccurs="0"/>
                <xsd:element ref="ns1:IS_Approver" minOccurs="0"/>
                <xsd:element ref="ns1:IS_ApprovedDate" minOccurs="0"/>
                <xsd:element ref="ns1:IS_DocIDText" minOccurs="0"/>
                <xsd:element ref="ns2:IS_PublishedWebs_1" minOccurs="0"/>
                <xsd:element ref="ns1:IS_NotifyGroup" minOccurs="0"/>
                <xsd:element ref="ns1:Field_NotifyGroupDL" minOccurs="0"/>
                <xsd:element ref="ns1:IS_VersionComment" minOccurs="0"/>
                <xsd:element ref="ns1:IS_ProcessName" minOccurs="0"/>
                <xsd:element ref="ns1:IS_Reviewers" minOccurs="0"/>
                <xsd:element ref="ns1:IS_ReviewersSaved" minOccurs="0"/>
                <xsd:element ref="ns1:IS_PublishedDocumentIcon" minOccurs="0"/>
                <xsd:element ref="ns1:IS_ReviewComments" minOccurs="0"/>
                <xsd:element ref="ns1:IS_Deprecated" minOccurs="0"/>
                <xsd:element ref="ns2:RTDocType" minOccurs="0"/>
                <xsd:element ref="ns2:RTSummary" minOccurs="0"/>
                <xsd:element ref="ns2:_dlc_DocId" minOccurs="0"/>
                <xsd:element ref="ns2:_dlc_DocIdUrl" minOccurs="0"/>
                <xsd:element ref="ns2:_dlc_DocIdPersistId" minOccurs="0"/>
                <xsd:element ref="ns2:RTOriginalID" minOccurs="0"/>
                <xsd:element ref="ns2:RTOriginalVersionComment" minOccurs="0"/>
                <xsd:element ref="ns2:RTFirstPublDate" minOccurs="0"/>
                <xsd:element ref="ns2:RTPrevPublDate" minOccurs="0"/>
                <xsd:element ref="ns2:RTLocalLan" minOccurs="0"/>
                <xsd:element ref="ns2:RTCount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S_DocumentVersion" ma:index="2" nillable="true" ma:displayName="Version" ma:decimals="1" ma:description="Document Version" ma:hidden="true" ma:internalName="IS_DocumentVersion">
      <xsd:simpleType>
        <xsd:restriction base="dms:Number"/>
      </xsd:simpleType>
    </xsd:element>
    <xsd:element name="IS_Author" ma:index="3" nillable="true" ma:displayName="Author" ma:description="The author of the controlled document" ma:hidden="true" ma:internalName="IS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_ValidTo" ma:index="4" nillable="true" ma:displayName="Valid To" ma:description="The date after which the document will no longer be valid" ma:format="DateOnly" ma:hidden="true" ma:internalName="IS_ValidTo">
      <xsd:simpleType>
        <xsd:restriction base="dms:DateTime"/>
      </xsd:simpleType>
    </xsd:element>
    <xsd:element name="IS_Approver" ma:index="5" nillable="true" ma:displayName="Approved By" ma:description="The approver of the controlled document" ma:hidden="true" ma:internalName="IS_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_ApprovedDate" ma:index="6" nillable="true" ma:displayName="Approved" ma:description="The date the controlled document was approved" ma:format="DateOnly" ma:hidden="true" ma:internalName="IS_ApprovedDate">
      <xsd:simpleType>
        <xsd:restriction base="dms:DateTime"/>
      </xsd:simpleType>
    </xsd:element>
    <xsd:element name="IS_DocIDText" ma:index="7" nillable="true" ma:displayName="Document ID Text" ma:description="Text form of the document ID for use in document templates" ma:hidden="true" ma:internalName="IS_DocIDText">
      <xsd:simpleType>
        <xsd:restriction base="dms:Text"/>
      </xsd:simpleType>
    </xsd:element>
    <xsd:element name="IS_NotifyGroup" ma:index="10" nillable="true" ma:displayName="Users to notify" ma:description="$Resources:Field_NotifyGroup_Description;" ma:hidden="true" ma:internalName="IS_NotifyGroup">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eld_NotifyGroupDL" ma:index="11" nillable="true" ma:displayName="Distribution lists to notify" ma:description="" ma:hidden="true" ma:internalName="IS_NotifyGroupDL">
      <xsd:simpleType>
        <xsd:restriction base="dms:Note">
          <xsd:maxLength value="255"/>
        </xsd:restriction>
      </xsd:simpleType>
    </xsd:element>
    <xsd:element name="IS_VersionComment" ma:index="12" nillable="true" ma:displayName="Suggested Version Comment" ma:description="Suggested comment for this version of the controlled document" ma:hidden="true" ma:internalName="IS_VersionComment">
      <xsd:simpleType>
        <xsd:restriction base="dms:Note">
          <xsd:maxLength value="255"/>
        </xsd:restriction>
      </xsd:simpleType>
    </xsd:element>
    <xsd:element name="IS_ProcessName" ma:index="13" nillable="true" ma:displayName="Process" ma:description="Process Name" ma:hidden="true" ma:internalName="IS_ProcessName">
      <xsd:complexType>
        <xsd:complexContent>
          <xsd:extension base="dms:URL">
            <xsd:sequence>
              <xsd:element name="Url" type="dms:ValidUrl" minOccurs="0" nillable="true"/>
              <xsd:element name="Description" type="xsd:string" nillable="true"/>
            </xsd:sequence>
          </xsd:extension>
        </xsd:complexContent>
      </xsd:complexType>
    </xsd:element>
    <xsd:element name="IS_Reviewers" ma:index="14" nillable="true" ma:displayName="Reviewers" ma:description="Reviewers of an approved controlled document" ma:hidden="true" ma:internalName="IS_Review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_ReviewersSaved" ma:index="15" nillable="true" ma:displayName="Saved Reviewers" ma:description="Reviewers saved to the next document version" ma:hidden="true" ma:internalName="IS_ReviewersSave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_PublishedDocumentIcon" ma:index="16" nillable="true" ma:displayName="Doc. Info" ma:description="Icon for the published document" ma:hidden="true" ma:internalName="IS_PublishedDocumentIcon">
      <xsd:simpleType>
        <xsd:restriction base="dms:Note">
          <xsd:maxLength value="255"/>
        </xsd:restriction>
      </xsd:simpleType>
    </xsd:element>
    <xsd:element name="IS_ReviewComments" ma:index="17" nillable="true" ma:displayName="Review Comments" ma:description="Comments from the reviewer" ma:hidden="true" ma:internalName="IS_ReviewComments">
      <xsd:simpleType>
        <xsd:restriction base="dms:Note"/>
      </xsd:simpleType>
    </xsd:element>
    <xsd:element name="IS_Deprecated" ma:index="18" nillable="true" ma:displayName="Deprecated" ma:default="0" ma:description="If the file is deprecated" ma:hidden="true" ma:internalName="IS_Deprec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a8720b-a20c-493a-b8cf-e7f41e5251e3" elementFormDefault="qualified">
    <xsd:import namespace="http://schemas.microsoft.com/office/2006/documentManagement/types"/>
    <xsd:import namespace="http://schemas.microsoft.com/office/infopath/2007/PartnerControls"/>
    <xsd:element name="IS_PublishedWebs_1" ma:index="9" nillable="true" ma:taxonomy="true" ma:internalName="IS_PublishedWebs_1" ma:taxonomyFieldName="IS_PublishedWebs" ma:displayName="Published Webs" ma:default="" ma:fieldId="{1689827d-814f-464d-b6a4-5412adfdc59e}" ma:taxonomyMulti="true" ma:sspId="2ff950f1-a77d-4b4d-8dcd-80e9c1aff72e" ma:termSetId="8c67d262-9b0d-45e0-ac0c-d8916d1ae437" ma:anchorId="00000000-0000-0000-0000-000000000000" ma:open="false" ma:isKeyword="false">
      <xsd:complexType>
        <xsd:sequence>
          <xsd:element ref="pc:Terms" minOccurs="0" maxOccurs="1"/>
        </xsd:sequence>
      </xsd:complexType>
    </xsd:element>
    <xsd:element name="RTDocType" ma:index="19" nillable="true" ma:displayName="Document Type" ma:format="Dropdown" ma:internalName="RTDocType">
      <xsd:simpleType>
        <xsd:restriction base="dms:Choice">
          <xsd:enumeration value="Checklist"/>
          <xsd:enumeration value="General Technical Statement"/>
          <xsd:enumeration value="Guideline"/>
          <xsd:enumeration value="Information"/>
          <xsd:enumeration value="Instruction"/>
          <xsd:enumeration value="Policy"/>
          <xsd:enumeration value="Process description"/>
          <xsd:enumeration value="Report"/>
          <xsd:enumeration value="Safety Data Sheet"/>
          <xsd:enumeration value="Technical Data Sheet"/>
          <xsd:enumeration value="Template"/>
          <xsd:enumeration value="Other"/>
        </xsd:restriction>
      </xsd:simpleType>
    </xsd:element>
    <xsd:element name="RTSummary" ma:index="20" nillable="true" ma:displayName="Summary" ma:internalName="RTSummary">
      <xsd:simpleType>
        <xsd:restriction base="dms:Not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RTOriginalID" ma:index="24" nillable="true" ma:displayName="Original ID" ma:hidden="true" ma:internalName="RTOriginalID" ma:readOnly="false">
      <xsd:simpleType>
        <xsd:restriction base="dms:Text">
          <xsd:maxLength value="255"/>
        </xsd:restriction>
      </xsd:simpleType>
    </xsd:element>
    <xsd:element name="RTOriginalVersionComment" ma:index="25" nillable="true" ma:displayName="Original Version Comment" ma:hidden="true" ma:internalName="RTOriginalVersionComment" ma:readOnly="false">
      <xsd:simpleType>
        <xsd:restriction base="dms:Note"/>
      </xsd:simpleType>
    </xsd:element>
    <xsd:element name="RTFirstPublDate" ma:index="26" nillable="true" ma:displayName="First Publish Date" ma:internalName="RTFirstPublDate">
      <xsd:simpleType>
        <xsd:restriction base="dms:Text">
          <xsd:maxLength value="255"/>
        </xsd:restriction>
      </xsd:simpleType>
    </xsd:element>
    <xsd:element name="RTPrevPublDate" ma:index="27" nillable="true" ma:displayName="Previous Publish Date" ma:internalName="RTPrevPublDate">
      <xsd:simpleType>
        <xsd:restriction base="dms:Text">
          <xsd:maxLength value="255"/>
        </xsd:restriction>
      </xsd:simpleType>
    </xsd:element>
    <xsd:element name="RTLocalLan" ma:index="28" nillable="true" ma:displayName="Local Language Title" ma:internalName="RTLocalLan">
      <xsd:simpleType>
        <xsd:restriction base="dms:Text">
          <xsd:maxLength value="255"/>
        </xsd:restriction>
      </xsd:simpleType>
    </xsd:element>
    <xsd:element name="RTCountry" ma:index="29" nillable="true" ma:displayName="Country" ma:format="Dropdown" ma:internalName="RTCountry">
      <xsd:simpleType>
        <xsd:restriction base="dms:Choice">
          <xsd:enumeration value="Global"/>
          <xsd:enumeration value="Sweden"/>
          <xsd:enumeration value="United States of Americ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S_Author xmlns="http://schemas.microsoft.com/sharepoint/v3">
      <UserInfo>
        <DisplayName>Jens Bohlin</DisplayName>
        <AccountId>151</AccountId>
        <AccountType/>
      </UserInfo>
    </IS_Author>
    <RTOriginalVersionComment xmlns="90a8720b-a20c-493a-b8cf-e7f41e5251e3" xsi:nil="true"/>
    <IS_ApprovedDate xmlns="http://schemas.microsoft.com/sharepoint/v3">2018-12-10T23:00:00+00:00</IS_ApprovedDate>
    <IS_ReviewersSaved xmlns="http://schemas.microsoft.com/sharepoint/v3">
      <UserInfo>
        <DisplayName/>
        <AccountId xsi:nil="true"/>
        <AccountType/>
      </UserInfo>
    </IS_ReviewersSaved>
    <Field_NotifyGroupDL xmlns="http://schemas.microsoft.com/sharepoint/v3" xsi:nil="true"/>
    <IS_Reviewers xmlns="http://schemas.microsoft.com/sharepoint/v3">
      <UserInfo>
        <DisplayName/>
        <AccountId xsi:nil="true"/>
        <AccountType/>
      </UserInfo>
    </IS_Reviewers>
    <IS_PublishedDocumentIcon xmlns="http://schemas.microsoft.com/sharepoint/v3">/_layouts/15/images/icdocx.png;Roxtec Lubricant (DK)</IS_PublishedDocumentIcon>
    <RTDocType xmlns="90a8720b-a20c-493a-b8cf-e7f41e5251e3">Safety Data Sheet</RTDocType>
    <RTPrevPublDate xmlns="90a8720b-a20c-493a-b8cf-e7f41e5251e3">-</RTPrevPublDate>
    <RTOriginalID xmlns="90a8720b-a20c-493a-b8cf-e7f41e5251e3">SDS-1130-v.1.0</RTOriginalID>
    <IS_DocumentVersion xmlns="http://schemas.microsoft.com/sharepoint/v3">1</IS_DocumentVersion>
    <IS_VersionComment xmlns="http://schemas.microsoft.com/sharepoint/v3" xsi:nil="true"/>
    <IS_NotifyGroup xmlns="http://schemas.microsoft.com/sharepoint/v3">
      <UserInfo>
        <DisplayName/>
        <AccountId xsi:nil="true"/>
        <AccountType/>
      </UserInfo>
    </IS_NotifyGroup>
    <IS_ReviewComments xmlns="http://schemas.microsoft.com/sharepoint/v3" xsi:nil="true"/>
    <IS_Deprecated xmlns="http://schemas.microsoft.com/sharepoint/v3">false</IS_Deprecated>
    <IS_Approver xmlns="http://schemas.microsoft.com/sharepoint/v3">
      <UserInfo>
        <DisplayName>Kerstin Antonsson</DisplayName>
        <AccountId>152</AccountId>
        <AccountType/>
      </UserInfo>
    </IS_Approver>
    <IS_DocIDText xmlns="http://schemas.microsoft.com/sharepoint/v3">ROXNAV-339576052-163</IS_DocIDText>
    <RTLocalLan xmlns="90a8720b-a20c-493a-b8cf-e7f41e5251e3" xsi:nil="true"/>
    <RTCountry xmlns="90a8720b-a20c-493a-b8cf-e7f41e5251e3">Global</RTCountry>
    <IS_PublishedWebs_1 xmlns="90a8720b-a20c-493a-b8cf-e7f41e5251e3">
      <Terms xmlns="http://schemas.microsoft.com/office/infopath/2007/PartnerControls"/>
    </IS_PublishedWebs_1>
    <RTFirstPublDate xmlns="90a8720b-a20c-493a-b8cf-e7f41e5251e3">2018-12-11</RTFirstPublDate>
    <IS_ValidTo xmlns="http://schemas.microsoft.com/sharepoint/v3">2022-12-09T23:00:00+00:00</IS_ValidTo>
    <RTSummary xmlns="90a8720b-a20c-493a-b8cf-e7f41e5251e3" xsi:nil="true"/>
    <IS_ProcessName xmlns="http://schemas.microsoft.com/sharepoint/v3">
      <Url>https://roxtecglobal.sharepoint.com/sites/rn/td</Url>
      <Description>Technical documents</Description>
    </IS_ProcessName>
    <_dlc_DocId xmlns="90a8720b-a20c-493a-b8cf-e7f41e5251e3">ROXNAV-339576052-163</_dlc_DocId>
    <_dlc_DocIdUrl xmlns="90a8720b-a20c-493a-b8cf-e7f41e5251e3">
      <Url>https://roxtecglobal.sharepoint.com/sites/rn/td/_layouts/15/DocIdRedir.aspx?ID=ROXNAV-339576052-163</Url>
      <Description>ROXNAV-339576052-163</Description>
    </_dlc_DocIdUrl>
  </documentManagement>
</p:properties>
</file>

<file path=customXml/itemProps1.xml><?xml version="1.0" encoding="utf-8"?>
<ds:datastoreItem xmlns:ds="http://schemas.openxmlformats.org/officeDocument/2006/customXml" ds:itemID="{3BCB9702-0C22-4DF3-823C-EFBAE3E93A5B}"/>
</file>

<file path=customXml/itemProps2.xml><?xml version="1.0" encoding="utf-8"?>
<ds:datastoreItem xmlns:ds="http://schemas.openxmlformats.org/officeDocument/2006/customXml" ds:itemID="{2506C710-410A-4FF6-98C2-A17293BCC693}"/>
</file>

<file path=customXml/itemProps3.xml><?xml version="1.0" encoding="utf-8"?>
<ds:datastoreItem xmlns:ds="http://schemas.openxmlformats.org/officeDocument/2006/customXml" ds:itemID="{66469E70-3876-4C18-B930-926BF2C15020}"/>
</file>

<file path=docProps/app.xml><?xml version="1.0" encoding="utf-8"?>
<Properties xmlns="http://schemas.openxmlformats.org/officeDocument/2006/extended-properties" xmlns:vt="http://schemas.openxmlformats.org/officeDocument/2006/docPropsVTypes">
  <Template>Normal.dotm</Template>
  <TotalTime>0</TotalTime>
  <Pages>4</Pages>
  <Words>2191</Words>
  <Characters>11613</Characters>
  <Application>Microsoft Office Word</Application>
  <DocSecurity>0</DocSecurity>
  <Lines>96</Lines>
  <Paragraphs>27</Paragraphs>
  <ScaleCrop>false</ScaleCrop>
  <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Roxtec Lubricant (DK)</dc:title>
  <dc:creator/>
  <cp:lastModifiedBy/>
  <cp:revision>1</cp:revision>
  <dcterms:created xsi:type="dcterms:W3CDTF">2021-09-13T15:45:00Z</dcterms:created>
  <dcterms:modified xsi:type="dcterms:W3CDTF">2021-09-13T15:45:00Z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0x0101003B66C2D47D3C4508A72814AF9C4CBBBD00195B9A0D2AB24D1B956188595123C7770099EE16360665FA49B6EEACCE85DF16F70093F262D91363AD48A9B328E4D9CBC8DD</vt:lpwstr>
  </property>
  <property fmtid="{D5CDD505-2E9C-101B-9397-08002B2CF9AE}" pid="3" name="_dlc_DocIdItemGuid">
    <vt:lpwstr>2b5ad8a8-8bbb-4f7e-bbe1-ae121ce490d0</vt:lpwstr>
  </property>
  <property fmtid="{D5CDD505-2E9C-101B-9397-08002B2CF9AE}" pid="4" name="IS_PublishedWebs">
    <vt:lpwstr/>
  </property>
  <property fmtid="{D5CDD505-2E9C-101B-9397-08002B2CF9AE}" pid="5" name="TaxCatchAll">
    <vt:lpwstr/>
  </property>
</Properties>
</file>